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附件1   比价文件模板</w:t>
      </w:r>
    </w:p>
    <w:p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  <w:t>高县人民医院</w:t>
      </w:r>
    </w:p>
    <w:p>
      <w:pPr>
        <w:spacing w:line="360" w:lineRule="auto"/>
        <w:ind w:right="-1"/>
        <w:jc w:val="center"/>
        <w:rPr>
          <w:szCs w:val="28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  <w:t>关于护士鞋采购项目</w:t>
      </w:r>
    </w:p>
    <w:p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>
      <w:pPr>
        <w:spacing w:line="360" w:lineRule="auto"/>
        <w:ind w:right="-1" w:firstLine="960" w:firstLineChars="300"/>
        <w:jc w:val="left"/>
        <w:rPr>
          <w:rFonts w:hint="default" w:ascii="仿宋" w:hAnsi="仿宋" w:eastAsia="仿宋" w:cs="仿宋"/>
          <w:bCs/>
          <w:sz w:val="32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u w:val="none"/>
          <w:lang w:val="en-US" w:eastAsia="zh-CN"/>
        </w:rPr>
        <w:t>联系人及联系方式：</w:t>
      </w:r>
      <w:r>
        <w:rPr>
          <w:rFonts w:hint="eastAsia" w:ascii="仿宋" w:hAnsi="仿宋" w:eastAsia="仿宋" w:cs="仿宋"/>
          <w:bCs/>
          <w:sz w:val="32"/>
          <w:szCs w:val="36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>
      <w:pPr>
        <w:pStyle w:val="4"/>
        <w:rPr>
          <w:sz w:val="24"/>
        </w:rPr>
      </w:pPr>
    </w:p>
    <w:p/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、技术要求、服务要求、商务要求响应表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5408"/>
      <w:bookmarkStart w:id="1" w:name="_Toc254618071"/>
      <w:bookmarkStart w:id="2" w:name="_Toc324845980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报价表</w:t>
      </w:r>
    </w:p>
    <w:tbl>
      <w:tblPr>
        <w:tblStyle w:val="10"/>
        <w:tblW w:w="10898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288"/>
        <w:gridCol w:w="1667"/>
        <w:gridCol w:w="1278"/>
        <w:gridCol w:w="1015"/>
        <w:gridCol w:w="942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2"/>
              <w:spacing w:beforeLines="50" w:afterLines="50" w:line="240" w:lineRule="auto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288" w:type="dxa"/>
            <w:vMerge w:val="restart"/>
            <w:noWrap w:val="0"/>
            <w:vAlign w:val="center"/>
          </w:tcPr>
          <w:p>
            <w:pPr>
              <w:pStyle w:val="2"/>
              <w:spacing w:beforeLines="50" w:afterLines="50" w:line="240" w:lineRule="auto"/>
              <w:ind w:right="-1"/>
              <w:jc w:val="center"/>
              <w:rPr>
                <w:rFonts w:hint="default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pStyle w:val="2"/>
              <w:spacing w:beforeLines="50" w:afterLines="50" w:line="240" w:lineRule="auto"/>
              <w:ind w:right="-1"/>
              <w:jc w:val="center"/>
              <w:rPr>
                <w:rFonts w:hint="default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  <w:t>数量（双）</w:t>
            </w:r>
          </w:p>
        </w:tc>
        <w:tc>
          <w:tcPr>
            <w:tcW w:w="1278" w:type="dxa"/>
            <w:vMerge w:val="restart"/>
            <w:noWrap w:val="0"/>
            <w:vAlign w:val="center"/>
          </w:tcPr>
          <w:p>
            <w:pPr>
              <w:pStyle w:val="2"/>
              <w:spacing w:beforeLines="50" w:afterLines="50" w:line="240" w:lineRule="auto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  <w:t>单价限价（元）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pStyle w:val="2"/>
              <w:spacing w:beforeLines="50" w:afterLines="50" w:line="240" w:lineRule="auto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  <w:t>供应商报价</w:t>
            </w: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pStyle w:val="2"/>
              <w:spacing w:beforeLines="50" w:afterLines="50" w:line="240" w:lineRule="auto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  <w:t>品牌及生产厂家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2"/>
              <w:spacing w:beforeLines="50" w:afterLines="5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continue"/>
            <w:noWrap w:val="0"/>
            <w:vAlign w:val="center"/>
          </w:tcPr>
          <w:p>
            <w:pPr>
              <w:pStyle w:val="2"/>
              <w:spacing w:beforeLines="50" w:afterLines="5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pStyle w:val="2"/>
              <w:spacing w:beforeLines="50" w:afterLines="5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pStyle w:val="2"/>
              <w:spacing w:beforeLines="50" w:afterLines="5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pStyle w:val="2"/>
              <w:spacing w:beforeLines="50" w:afterLines="50" w:line="240" w:lineRule="auto"/>
              <w:ind w:right="-1"/>
              <w:jc w:val="center"/>
              <w:rPr>
                <w:rFonts w:hint="default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pStyle w:val="2"/>
              <w:spacing w:beforeLines="50" w:afterLines="50" w:line="240" w:lineRule="auto"/>
              <w:ind w:right="-1"/>
              <w:jc w:val="center"/>
              <w:rPr>
                <w:rFonts w:hint="default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957" w:type="dxa"/>
            <w:vMerge w:val="continue"/>
            <w:tcBorders/>
            <w:noWrap w:val="0"/>
            <w:vAlign w:val="center"/>
          </w:tcPr>
          <w:p>
            <w:pPr>
              <w:pStyle w:val="2"/>
              <w:spacing w:beforeLines="50" w:afterLines="50" w:line="240" w:lineRule="auto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  <w:t>护士鞋采购项目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2"/>
              <w:spacing w:beforeLines="50" w:afterLines="50"/>
              <w:ind w:right="-1"/>
              <w:jc w:val="both"/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  <w:t>面层：头层牛皮；</w:t>
            </w:r>
          </w:p>
          <w:p>
            <w:pPr>
              <w:pStyle w:val="2"/>
              <w:spacing w:beforeLines="50" w:afterLines="50"/>
              <w:ind w:right="-1"/>
              <w:jc w:val="both"/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  <w:t>里层：猪皮；</w:t>
            </w:r>
          </w:p>
          <w:p>
            <w:pPr>
              <w:pStyle w:val="2"/>
              <w:spacing w:beforeLines="50" w:afterLines="50"/>
              <w:ind w:right="-1"/>
              <w:jc w:val="both"/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  <w:t>鞋底：EVA 中底，</w:t>
            </w:r>
          </w:p>
          <w:p>
            <w:pPr>
              <w:pStyle w:val="2"/>
              <w:spacing w:beforeLines="50" w:afterLines="50"/>
              <w:ind w:right="-1"/>
              <w:jc w:val="both"/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  <w:t>内置防滑气垫；</w:t>
            </w:r>
          </w:p>
          <w:p>
            <w:pPr>
              <w:pStyle w:val="2"/>
              <w:spacing w:beforeLines="50" w:afterLines="50"/>
              <w:ind w:right="-1"/>
              <w:jc w:val="both"/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4"/>
                <w:szCs w:val="24"/>
                <w:vertAlign w:val="baseline"/>
                <w:lang w:val="en-US" w:eastAsia="zh-CN"/>
              </w:rPr>
              <w:t>颜色：白色。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default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  <w:t>301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default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898" w:type="dxa"/>
            <w:gridSpan w:val="7"/>
            <w:noWrap w:val="0"/>
            <w:vAlign w:val="center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default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  <w:t>合计：大写</w:t>
            </w:r>
          </w:p>
        </w:tc>
      </w:tr>
    </w:tbl>
    <w:p>
      <w:pPr>
        <w:pStyle w:val="3"/>
        <w:ind w:left="0" w:leftChars="0" w:firstLine="0" w:firstLineChars="0"/>
      </w:pPr>
    </w:p>
    <w:p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>
      <w:pPr>
        <w:spacing w:line="360" w:lineRule="auto"/>
        <w:ind w:right="-1" w:firstLine="482"/>
        <w:jc w:val="left"/>
        <w:rPr>
          <w:sz w:val="24"/>
        </w:rPr>
      </w:pPr>
    </w:p>
    <w:p>
      <w:pPr>
        <w:spacing w:line="360" w:lineRule="auto"/>
        <w:ind w:right="-1" w:firstLine="482"/>
        <w:jc w:val="left"/>
      </w:pPr>
    </w:p>
    <w:p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>
      <w:pPr>
        <w:spacing w:line="360" w:lineRule="auto"/>
        <w:ind w:right="-1"/>
        <w:jc w:val="left"/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pStyle w:val="4"/>
        <w:rPr>
          <w:rFonts w:hint="eastAsia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0"/>
      <w:bookmarkEnd w:id="1"/>
      <w:bookmarkEnd w:id="2"/>
      <w:bookmarkStart w:id="3" w:name="_Toc170621230"/>
      <w:bookmarkStart w:id="4" w:name="_Toc319145236"/>
      <w:bookmarkStart w:id="5" w:name="_Toc170621362"/>
      <w:bookmarkStart w:id="6" w:name="_Toc157235928"/>
      <w:r>
        <w:rPr>
          <w:rFonts w:eastAsia="Times New Roman"/>
          <w:sz w:val="24"/>
        </w:rPr>
        <w:br w:type="page"/>
      </w:r>
    </w:p>
    <w:p>
      <w:pPr>
        <w:pStyle w:val="4"/>
        <w:jc w:val="center"/>
        <w:rPr>
          <w:rFonts w:hint="eastAsi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四、技术要求、商务要求响应表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9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价</w:t>
            </w:r>
            <w:r>
              <w:rPr>
                <w:rFonts w:hint="eastAsia" w:ascii="仿宋" w:hAnsi="仿宋" w:eastAsia="仿宋" w:cs="仿宋"/>
                <w:sz w:val="24"/>
              </w:rPr>
              <w:t>文件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注：1.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参加比价供应商</w:t>
      </w:r>
      <w:r>
        <w:rPr>
          <w:rFonts w:hint="eastAsia" w:ascii="仿宋" w:hAnsi="仿宋" w:eastAsia="仿宋" w:cs="仿宋"/>
          <w:sz w:val="28"/>
          <w:szCs w:val="28"/>
        </w:rPr>
        <w:t>必须把与比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价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的技术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要求、服务要求、商务要求的内容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响应情况</w:t>
      </w:r>
      <w:r>
        <w:rPr>
          <w:rFonts w:hint="eastAsia" w:ascii="仿宋" w:hAnsi="仿宋" w:eastAsia="仿宋" w:cs="仿宋"/>
          <w:sz w:val="28"/>
          <w:szCs w:val="28"/>
        </w:rPr>
        <w:t>列入此表。</w:t>
      </w:r>
    </w:p>
    <w:p>
      <w:pPr>
        <w:widowControl/>
        <w:spacing w:line="360" w:lineRule="atLeast"/>
        <w:ind w:firstLine="1108" w:firstLineChars="3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参加比价供应商</w:t>
      </w:r>
      <w:r>
        <w:rPr>
          <w:rFonts w:hint="eastAsia" w:ascii="仿宋" w:hAnsi="仿宋" w:eastAsia="仿宋" w:cs="仿宋"/>
          <w:sz w:val="28"/>
          <w:szCs w:val="28"/>
        </w:rPr>
        <w:t>必须据实填写，不得虚假填写，否则将取消其中选资格。</w:t>
      </w: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                   （全称、盖单位章）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法定代表人或其委托代理人：（签字）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日期：XXXX。</w:t>
      </w:r>
    </w:p>
    <w:p>
      <w:pPr>
        <w:pStyle w:val="2"/>
        <w:spacing w:beforeLines="50" w:afterLines="50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  <w:bookmarkEnd w:id="3"/>
      <w:bookmarkEnd w:id="4"/>
      <w:bookmarkEnd w:id="5"/>
      <w:bookmarkEnd w:id="6"/>
      <w:bookmarkStart w:id="7" w:name="_Toc500403162"/>
      <w:bookmarkStart w:id="8" w:name="_Toc254615416"/>
      <w:bookmarkStart w:id="9" w:name="_Toc254618079"/>
    </w:p>
    <w:bookmarkEnd w:id="7"/>
    <w:bookmarkEnd w:id="8"/>
    <w:bookmarkEnd w:id="9"/>
    <w:p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五、其他材料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821D0B-CA8D-4F9B-9A84-12DA929E24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A772C6-362C-40E1-8CF1-C4596AEB0476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3" w:fontKey="{83A1ED84-C8C6-48BB-90FA-AE538612E45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CE5CC54-29A2-45AF-A195-0E22102453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9CE7299"/>
    <w:rsid w:val="0C171CB6"/>
    <w:rsid w:val="11533DB8"/>
    <w:rsid w:val="11B170E6"/>
    <w:rsid w:val="164F11B7"/>
    <w:rsid w:val="1A062A43"/>
    <w:rsid w:val="1D8706F2"/>
    <w:rsid w:val="25315A92"/>
    <w:rsid w:val="2C122E31"/>
    <w:rsid w:val="2F5C32C6"/>
    <w:rsid w:val="3939258E"/>
    <w:rsid w:val="474606F2"/>
    <w:rsid w:val="4C8E1AD4"/>
    <w:rsid w:val="4E09338F"/>
    <w:rsid w:val="4F551F67"/>
    <w:rsid w:val="508551C2"/>
    <w:rsid w:val="5A31487A"/>
    <w:rsid w:val="5C8A1451"/>
    <w:rsid w:val="616A0CEB"/>
    <w:rsid w:val="628A6898"/>
    <w:rsid w:val="64133A3F"/>
    <w:rsid w:val="665D000C"/>
    <w:rsid w:val="6B997686"/>
    <w:rsid w:val="71F91964"/>
    <w:rsid w:val="71FF51CF"/>
    <w:rsid w:val="74EB693A"/>
    <w:rsid w:val="77DA7F4F"/>
    <w:rsid w:val="78A13E31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966</Words>
  <Characters>1005</Characters>
  <Lines>0</Lines>
  <Paragraphs>0</Paragraphs>
  <TotalTime>12</TotalTime>
  <ScaleCrop>false</ScaleCrop>
  <LinksUpToDate>false</LinksUpToDate>
  <CharactersWithSpaces>1294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2024-06-07T09:08:40Z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65CF09E468A94B2EA0A2EB7C4C853AA7_13</vt:lpwstr>
  </property>
</Properties>
</file>