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版本号：240612001</w:t>
      </w:r>
    </w:p>
    <w:p>
      <w:pPr>
        <w:pStyle w:val="null3"/>
        <w:jc w:val="left"/>
        <w:outlineLvl w:val="0"/>
      </w:pPr>
      <w:r>
        <w:rPr>
          <w:b/>
          <w:sz w:val="48"/>
        </w:rPr>
        <w:t>招 标 文 件</w:t>
      </w:r>
    </w:p>
    <w:p>
      <w:pPr>
        <w:pStyle w:val="null3"/>
        <w:jc w:val="center"/>
        <w:outlineLvl w:val="0"/>
      </w:pPr>
      <w:r>
        <w:rPr>
          <w:b/>
          <w:sz w:val="48"/>
        </w:rPr>
        <w:t>（货物类）</w:t>
      </w:r>
    </w:p>
    <w:p>
      <w:pPr>
        <w:pStyle w:val="null3"/>
        <w:jc w:val="left"/>
        <w:outlineLvl w:val="2"/>
      </w:pPr>
      <w:r>
        <w:rPr>
          <w:b/>
          <w:sz w:val="28"/>
        </w:rPr>
        <w:t>采购项目名称：</w:t>
      </w:r>
      <w:r>
        <w:rPr>
          <w:b/>
          <w:sz w:val="28"/>
        </w:rPr>
        <w:t>中药配方颗粒采购项目</w:t>
      </w:r>
    </w:p>
    <w:p>
      <w:pPr>
        <w:pStyle w:val="null3"/>
        <w:jc w:val="center"/>
        <w:outlineLvl w:val="2"/>
      </w:pPr>
      <w:r>
        <w:rPr>
          <w:b/>
          <w:sz w:val="28"/>
        </w:rPr>
        <w:t>采购项目编号：</w:t>
      </w:r>
      <w:r>
        <w:rPr>
          <w:b/>
          <w:sz w:val="28"/>
        </w:rPr>
        <w:t>N5115252024000056</w:t>
      </w:r>
    </w:p>
    <w:p>
      <w:pPr>
        <w:pStyle w:val="null3"/>
        <w:jc w:val="left"/>
        <w:outlineLvl w:val="2"/>
      </w:pPr>
      <w:r>
        <w:rPr>
          <w:b/>
          <w:sz w:val="28"/>
        </w:rPr>
        <w:t>高县人民医院</w:t>
      </w:r>
    </w:p>
    <w:p>
      <w:pPr>
        <w:pStyle w:val="null3"/>
        <w:jc w:val="center"/>
        <w:outlineLvl w:val="2"/>
      </w:pPr>
      <w:r>
        <w:rPr>
          <w:b/>
          <w:sz w:val="28"/>
        </w:rPr>
        <w:t>四川国际招标有限责任公司</w:t>
      </w:r>
      <w:r>
        <w:rPr>
          <w:b/>
          <w:sz w:val="28"/>
        </w:rPr>
        <w:t>共同编制</w:t>
      </w:r>
    </w:p>
    <w:p>
      <w:pPr>
        <w:pStyle w:val="null3"/>
        <w:jc w:val="center"/>
      </w:pPr>
      <w:r>
        <w:rPr/>
        <w:t>2024年06月18日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四川国际招标有限责任公司</w:t>
      </w:r>
      <w:r>
        <w:rPr/>
        <w:t xml:space="preserve"> （以下简称“代理机构”）受 </w:t>
      </w:r>
      <w:r>
        <w:rPr/>
        <w:t>高县人民医院</w:t>
      </w:r>
      <w:r>
        <w:rPr/>
        <w:t xml:space="preserve"> 委托，拟对 </w:t>
      </w:r>
      <w:r>
        <w:rPr/>
        <w:t>中药配方颗粒采购项目</w:t>
      </w:r>
      <w:r>
        <w:rPr/>
        <w:t xml:space="preserve"> 采用公开招标方式进行采购，兹邀请符合本次招标要求的供应商参加投标。本项目为四川省</w:t>
      </w:r>
      <w:r>
        <w:rPr/>
        <w:t>宜宾市高县</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N5115252024000056</w:t>
      </w:r>
    </w:p>
    <w:p>
      <w:pPr>
        <w:pStyle w:val="null3"/>
        <w:jc w:val="left"/>
        <w:outlineLvl w:val="2"/>
      </w:pPr>
      <w:r>
        <w:rPr>
          <w:b/>
          <w:sz w:val="28"/>
        </w:rPr>
        <w:t>1.2.采购项目名称</w:t>
      </w:r>
      <w:r>
        <w:rPr>
          <w:b/>
          <w:sz w:val="28"/>
        </w:rPr>
        <w:t xml:space="preserve">： </w:t>
      </w:r>
      <w:r>
        <w:rPr>
          <w:b/>
          <w:sz w:val="28"/>
        </w:rPr>
        <w:t>中药配方颗粒采购项目</w:t>
      </w:r>
    </w:p>
    <w:p>
      <w:pPr>
        <w:pStyle w:val="null3"/>
        <w:jc w:val="left"/>
        <w:outlineLvl w:val="2"/>
      </w:pPr>
      <w:r>
        <w:rPr>
          <w:b/>
          <w:sz w:val="28"/>
        </w:rPr>
        <w:t>1.3.招标项目简介</w:t>
      </w:r>
    </w:p>
    <w:p>
      <w:pPr>
        <w:pStyle w:val="null3"/>
        <w:ind w:firstLine="480"/>
        <w:jc w:val="left"/>
      </w:pPr>
      <w:r>
        <w:rPr/>
        <w:t>高县人民医院采购中药配方颗粒一批</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采购包1：不专门面向中小企业采购。</w:t>
      </w:r>
    </w:p>
    <w:p>
      <w:pPr>
        <w:pStyle w:val="null3"/>
        <w:ind w:firstLine="480"/>
        <w:jc w:val="left"/>
      </w:pPr>
      <w:r>
        <w:rPr/>
        <w:t>三、本项目的特定资格要求：</w:t>
      </w:r>
    </w:p>
    <w:p>
      <w:pPr>
        <w:pStyle w:val="null3"/>
        <w:ind w:firstLine="480"/>
        <w:jc w:val="left"/>
      </w:pPr>
      <w:r>
        <w:rPr/>
        <w:t>采购包1：</w:t>
      </w:r>
    </w:p>
    <w:p>
      <w:pPr>
        <w:pStyle w:val="null3"/>
        <w:jc w:val="left"/>
      </w:pPr>
      <w:r>
        <w:rPr/>
        <w:t>1、投标人须具有有效的《药品生产许可证》，并同时具有中药饮片和颗粒剂生产范围。（提供证书扫描件）（描述：投标人须具有有效的《药品生产许可证》，并同时具有中药饮片和颗粒剂生产范围。（提供证书扫描件））</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CA及签章服务电话：通过四川政府采购网-办事指南进行查询</w:t>
      </w:r>
    </w:p>
    <w:p>
      <w:pPr>
        <w:pStyle w:val="null3"/>
        <w:jc w:val="left"/>
        <w:outlineLvl w:val="2"/>
      </w:pPr>
      <w:r>
        <w:rPr>
          <w:b/>
          <w:sz w:val="28"/>
        </w:rPr>
        <w:t>1.7.招标文件获取时间、方式及地址</w:t>
      </w:r>
    </w:p>
    <w:p>
      <w:pPr>
        <w:pStyle w:val="null3"/>
        <w:ind w:firstLine="480"/>
        <w:jc w:val="left"/>
      </w:pPr>
      <w:r>
        <w:rPr/>
        <w:t xml:space="preserve">一、招标文件获取时间： </w:t>
      </w:r>
      <w:r>
        <w:rPr/>
        <w:t>详见采购公告</w:t>
      </w:r>
      <w:r>
        <w:rPr/>
        <w:t>。</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 xml:space="preserve">一、投标截止时间及开标时间： </w:t>
      </w:r>
      <w:r>
        <w:rPr/>
        <w:t>详见采购公告</w:t>
      </w:r>
      <w:r>
        <w:rPr/>
        <w:t>。</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jc w:val="left"/>
      </w:pPr>
      <w:r>
        <w:rPr>
          <w:b/>
        </w:rPr>
        <w:t>采购人</w:t>
      </w:r>
      <w:r>
        <w:rPr>
          <w:b/>
        </w:rPr>
        <w:t xml:space="preserve">： </w:t>
      </w:r>
      <w:r>
        <w:rPr>
          <w:b/>
        </w:rPr>
        <w:t>高县人民医院</w:t>
      </w:r>
    </w:p>
    <w:p>
      <w:pPr>
        <w:pStyle w:val="null3"/>
        <w:jc w:val="left"/>
      </w:pPr>
      <w:r>
        <w:rPr/>
        <w:t xml:space="preserve"> 地址： </w:t>
      </w:r>
      <w:r>
        <w:rPr/>
        <w:t>高县庆符镇硕勋路223号</w:t>
      </w:r>
    </w:p>
    <w:p>
      <w:pPr>
        <w:pStyle w:val="null3"/>
        <w:jc w:val="left"/>
      </w:pPr>
      <w:r>
        <w:rPr/>
        <w:t xml:space="preserve"> 邮编： </w:t>
      </w:r>
      <w:r>
        <w:rPr/>
        <w:t>645150</w:t>
      </w:r>
    </w:p>
    <w:p>
      <w:pPr>
        <w:pStyle w:val="null3"/>
        <w:jc w:val="left"/>
      </w:pPr>
      <w:r>
        <w:rPr/>
        <w:t xml:space="preserve"> 联系人： </w:t>
      </w:r>
      <w:r>
        <w:rPr/>
        <w:t>何燕萍</w:t>
      </w:r>
    </w:p>
    <w:p>
      <w:pPr>
        <w:pStyle w:val="null3"/>
        <w:jc w:val="left"/>
      </w:pPr>
      <w:r>
        <w:rPr/>
        <w:t xml:space="preserve"> 联系电话： </w:t>
      </w:r>
      <w:r>
        <w:rPr/>
        <w:t>0831-5393102</w:t>
      </w:r>
    </w:p>
    <w:p>
      <w:pPr>
        <w:pStyle w:val="null3"/>
        <w:jc w:val="left"/>
      </w:pPr>
      <w:r>
        <w:rPr>
          <w:b/>
        </w:rPr>
        <w:t>代理机构</w:t>
      </w:r>
      <w:r>
        <w:rPr>
          <w:b/>
        </w:rPr>
        <w:t xml:space="preserve">： </w:t>
      </w:r>
      <w:r>
        <w:rPr>
          <w:b/>
        </w:rPr>
        <w:t>四川国际招标有限责任公司</w:t>
      </w:r>
    </w:p>
    <w:p>
      <w:pPr>
        <w:pStyle w:val="null3"/>
        <w:jc w:val="left"/>
      </w:pPr>
      <w:r>
        <w:rPr/>
        <w:t xml:space="preserve"> 地址： </w:t>
      </w:r>
      <w:r>
        <w:rPr/>
        <w:t>四川省成都市市本级中国（四川）自由贸易试验区成都市高新区天府四街66号2栋22层1号</w:t>
      </w:r>
    </w:p>
    <w:p>
      <w:pPr>
        <w:pStyle w:val="null3"/>
        <w:jc w:val="left"/>
      </w:pPr>
      <w:r>
        <w:rPr/>
        <w:t xml:space="preserve"> 邮编： </w:t>
      </w:r>
      <w:r>
        <w:rPr/>
        <w:t>610000</w:t>
      </w:r>
    </w:p>
    <w:p>
      <w:pPr>
        <w:pStyle w:val="null3"/>
        <w:jc w:val="left"/>
      </w:pPr>
      <w:r>
        <w:rPr/>
        <w:t xml:space="preserve"> 联系人： </w:t>
      </w:r>
      <w:r>
        <w:rPr/>
        <w:t>杨俊杰</w:t>
      </w:r>
    </w:p>
    <w:p>
      <w:pPr>
        <w:pStyle w:val="null3"/>
        <w:jc w:val="left"/>
      </w:pPr>
      <w:r>
        <w:rPr/>
        <w:t xml:space="preserve"> 联系电话： </w:t>
      </w:r>
      <w:r>
        <w:rPr/>
        <w:t>18781940959</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采购包1：3,400,000.00元</w:t>
            </w:r>
          </w:p>
          <w:p>
            <w:pPr>
              <w:pStyle w:val="null3"/>
              <w:jc w:val="left"/>
            </w:pPr>
            <w:r>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代理服务费收费标准：本项目收取代理服务费 代理服务费用收取对象：中标/成交供应商 （1）代理服务费收费标准：依照成本加合理利润的原则，以成交金额作为计算基数，按差额定率累进法进行计算，费率标准为（货物采购项目）下浮10%收取：成交金额100万元以下，费率1.5%；成交金额100-500万元，费率1.1%；成交金额500-1000万元，费率0.8%；成交金额1000-5000万元，费率0.5%；成交金额5000-10000万元，费率0.25%；成交金额10000-100000万元，费率0.05%；成交金额100000万元以上，费率0.01% （2）收款单位：四川国际招标有限责任公司 （3）开户行：中国民生银行股份有限公司成都分行营业部 （4）银行账号：9902001799147093 （5）采购合同签订前向代理机构交纳招标代理服务费。 （6）招标代理服务费交纳完成后，可按照以下温馨提示开具发票： 方式①：供应商进入http://sale.scbid.net/home 网站，登录系统（无账号供应商需按照提示注册账号），登录后进入“中标项目”页面，找到需要开票的项目点击“申请/领取中标通知书”，根据提示填写信息并上传支付回单扫描件，提交开票申请。 方式②：供应商发送申请信息至3391588189@qq.com邮箱，发票开具后将直接发送至原申请开票邮箱。（邮件名称：申请开具发票金额XX元；邮件内容需明确：项目名称、付款截图、联系人、联系电话，开票信息注明专票/普票，专票需提供邮寄收件地址、联系人、联系电话）。</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不召开</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本招标文件中“★”要求为实质性要求。投标人应当按照第五章评审程序中的符合性审查规定，在投标文件中进行实质性响应，否则作无效投标处理。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本招标文件所称的“以上”、“以下”、“内”、“以内”、“超过”、“少于”、“不少于”包括本数；所称的“不足”、“低于”、“不低于”不包括本数。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高县人民医院</w:t>
      </w:r>
      <w:r>
        <w:rPr/>
        <w:t xml:space="preserve"> 和 </w:t>
      </w:r>
      <w:r>
        <w:rPr/>
        <w:t>四川国际招标有限责任公司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高县人民医院</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四川国际招标有限责任公司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五、“电子评标”是指评标委员会开展资格审查、符合性审查、比较与评价、推荐中标候选人、出具评标报告等活动。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供应商发送更正信息；不足15日的，采购人或者代理机构应当顺延提交投标文件的截止时间。</w:t>
      </w:r>
    </w:p>
    <w:p>
      <w:pPr>
        <w:pStyle w:val="null3"/>
        <w:ind w:firstLine="480"/>
        <w:jc w:val="left"/>
      </w:pPr>
      <w:r>
        <w:rPr/>
        <w:t>三、投标人根据更正公告、更正信息要求，重新获取招标文件，进行投标文件编制。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该投标报价作为合同价，在合同履行中原则上不得变更。</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签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一、投标截止时间前，投标人通过交易系统完成投标文件提交，成功提交投标文件的，将收到成功提交投标文件的回执单。成功提交投标文件的供应商信息在投标截止时间前，将加密保存。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outlineLvl w:val="3"/>
      </w:pPr>
      <w:r>
        <w:rPr>
          <w:b/>
          <w:sz w:val="24"/>
        </w:rPr>
        <w:t>2.5.1.1.开标程序</w:t>
      </w:r>
    </w:p>
    <w:p>
      <w:pPr>
        <w:pStyle w:val="null3"/>
        <w:ind w:firstLine="480"/>
        <w:jc w:val="left"/>
      </w:pPr>
      <w:r>
        <w:rPr/>
        <w:t>投标截止时间后，通过交易系统“开标/开启大厅”网上开标，在线解密投标文件。</w:t>
      </w:r>
    </w:p>
    <w:p>
      <w:pPr>
        <w:pStyle w:val="null3"/>
        <w:jc w:val="left"/>
        <w:outlineLvl w:val="3"/>
      </w:pPr>
      <w:r>
        <w:rPr>
          <w:b/>
          <w:sz w:val="24"/>
        </w:rPr>
        <w:t>2.5.1.2.解密投标文件★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分钟；投标人应在规定的解密时间内，使用加密投标文件的数字证书进行投标文件解密。除因采购平台系统故障导致投标人未按时完成解密外，投标人未在规定的解密时间内完成解密的，按无效投标处理。</w:t>
      </w:r>
    </w:p>
    <w:p>
      <w:pPr>
        <w:pStyle w:val="null3"/>
        <w:jc w:val="left"/>
        <w:outlineLvl w:val="3"/>
      </w:pPr>
      <w:r>
        <w:rPr>
          <w:b/>
          <w:sz w:val="24"/>
        </w:rPr>
        <w:t>2.5.1.3.有关要求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政府采购合同签订之日起2个工作日内，采购人将政府采购合同在四川政府采购网予以公告；政府采购合同签订之日起7个工作日内，采购人将政府采购合同报本级财政部门备案。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分段/分期验收</w:t>
      </w:r>
    </w:p>
    <w:p>
      <w:pPr>
        <w:pStyle w:val="null3"/>
        <w:ind w:firstLine="480"/>
        <w:jc w:val="left"/>
      </w:pPr>
      <w:r>
        <w:rPr/>
        <w:t>七、履约验收时间：</w:t>
      </w:r>
    </w:p>
    <w:p>
      <w:pPr>
        <w:pStyle w:val="null3"/>
        <w:ind w:firstLine="480"/>
        <w:jc w:val="left"/>
      </w:pPr>
      <w:r>
        <w:rPr/>
        <w:t>1、</w:t>
      </w:r>
      <w:r>
        <w:rPr/>
        <w:t xml:space="preserve"> 验收条件说明： </w:t>
      </w:r>
      <w:r>
        <w:rPr/>
        <w:t>供应商提出验收申请之日起10日内组织验收</w:t>
      </w:r>
      <w:r>
        <w:rPr/>
        <w:t xml:space="preserve"> ，达到验收条件起 </w:t>
      </w:r>
      <w:r>
        <w:rPr/>
        <w:t>10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①验收主体：高县人民医院；②验收时间：每批次交货时验收。③验收方式：自行验收。 ④验收程序：供应商每批次交货时提供送货清单及检验报告由采购人组织相关人员进行验收，验收合格后入库并由双方签字确认。</w:t>
      </w:r>
    </w:p>
    <w:p>
      <w:pPr>
        <w:pStyle w:val="null3"/>
        <w:ind w:firstLine="480"/>
        <w:jc w:val="left"/>
      </w:pPr>
      <w:r>
        <w:rPr/>
        <w:t>九、技术履约验收内容：</w:t>
      </w:r>
    </w:p>
    <w:p>
      <w:pPr>
        <w:pStyle w:val="null3"/>
        <w:ind w:firstLine="480"/>
        <w:jc w:val="left"/>
      </w:pPr>
      <w:r>
        <w:rPr/>
        <w:t>采购包1：</w:t>
      </w:r>
      <w:r>
        <w:rPr/>
        <w:t>按照本项目招标文件中“技术、服务要求”及成交人响应文件进行验收。</w:t>
      </w:r>
    </w:p>
    <w:p>
      <w:pPr>
        <w:pStyle w:val="null3"/>
        <w:ind w:firstLine="480"/>
        <w:jc w:val="left"/>
      </w:pPr>
      <w:r>
        <w:rPr/>
        <w:t>十、商务履约验收内容：</w:t>
      </w:r>
    </w:p>
    <w:p>
      <w:pPr>
        <w:pStyle w:val="null3"/>
        <w:ind w:firstLine="480"/>
        <w:jc w:val="left"/>
      </w:pPr>
      <w:r>
        <w:rPr/>
        <w:t>采购包1：</w:t>
      </w:r>
      <w:r>
        <w:rPr/>
        <w:t>按照本项目招标文件中“商务要求”及成交人响应文件进行验收。</w:t>
      </w:r>
    </w:p>
    <w:p>
      <w:pPr>
        <w:pStyle w:val="null3"/>
        <w:ind w:firstLine="480"/>
        <w:jc w:val="left"/>
      </w:pPr>
      <w:r>
        <w:rPr/>
        <w:t>十一、履约验收标准：</w:t>
      </w:r>
    </w:p>
    <w:p>
      <w:pPr>
        <w:pStyle w:val="null3"/>
        <w:ind w:firstLine="480"/>
        <w:jc w:val="left"/>
      </w:pPr>
      <w:r>
        <w:rPr/>
        <w:t>采购包1：</w:t>
      </w:r>
      <w:r>
        <w:rPr/>
        <w:t>由采购人组织，严格按照《财政部关于进一步加强政府采购需求和履约验收管理的指导意见》（财库〔2016〕205号）等政府采购相关法律法规的要求和中标供应商的投标文件技术参数及要求进行。符合国家和行业相关标准。如因产品质量缺陷造成不良后果，由中标人承担责任。（实质性要求）</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二、提供虚假材料谋取中标；</w:t>
      </w:r>
    </w:p>
    <w:p>
      <w:pPr>
        <w:pStyle w:val="null3"/>
        <w:ind w:firstLine="480"/>
        <w:jc w:val="left"/>
      </w:pPr>
      <w:r>
        <w:rPr/>
        <w:t>三、采取不正当手段诋毁、排挤其他投标人；</w:t>
      </w:r>
    </w:p>
    <w:p>
      <w:pPr>
        <w:pStyle w:val="null3"/>
        <w:ind w:firstLine="480"/>
        <w:jc w:val="left"/>
      </w:pPr>
      <w:r>
        <w:rPr/>
        <w:t>四、与采购人或者代理机构、其他投标人恶意串通；</w:t>
      </w:r>
    </w:p>
    <w:p>
      <w:pPr>
        <w:pStyle w:val="null3"/>
        <w:ind w:firstLine="480"/>
        <w:jc w:val="left"/>
      </w:pPr>
      <w:r>
        <w:rPr/>
        <w:t>五、向采购人或者代理机构、评标委员会成员行贿或者提供其他不正当利益；</w:t>
      </w:r>
    </w:p>
    <w:p>
      <w:pPr>
        <w:pStyle w:val="null3"/>
        <w:ind w:firstLine="480"/>
        <w:jc w:val="left"/>
      </w:pPr>
      <w:r>
        <w:rPr/>
        <w:t>六、在招标过程中与采购人或者代理机构进行协商谈判；</w:t>
      </w:r>
    </w:p>
    <w:p>
      <w:pPr>
        <w:pStyle w:val="null3"/>
        <w:ind w:firstLine="480"/>
        <w:jc w:val="left"/>
      </w:pPr>
      <w:r>
        <w:rPr/>
        <w:t>七、中标后无正当理由拒不与采购人签订政府采购合同；</w:t>
      </w:r>
    </w:p>
    <w:p>
      <w:pPr>
        <w:pStyle w:val="null3"/>
        <w:ind w:firstLine="480"/>
        <w:jc w:val="left"/>
      </w:pPr>
      <w:r>
        <w:rPr/>
        <w:t>八、未按照招标文件确定的事项签订政府采购合同；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投标人有前述第一至六条情形的，认定其投标无效；中标人有前述第二至六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高县人民医院</w:t>
      </w:r>
      <w:r>
        <w:rPr/>
        <w:t xml:space="preserve"> 负责答复；投标人对除采购需求外的招标文件的询问、质疑由 </w:t>
      </w:r>
      <w:r>
        <w:rPr/>
        <w:t>四川国际招标有限责任公司</w:t>
      </w:r>
      <w:r>
        <w:rPr/>
        <w:t xml:space="preserve"> 负责答复；投标人对采购过程、采购结果的询问、质疑由 </w:t>
      </w:r>
      <w:r>
        <w:rPr/>
        <w:t>四川国际招标有限责任公司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答复主体：代理机构</w:t>
      </w:r>
    </w:p>
    <w:p>
      <w:pPr>
        <w:pStyle w:val="null3"/>
        <w:jc w:val="left"/>
      </w:pPr>
      <w:r>
        <w:rPr/>
        <w:t>联系人：质量技术部（分机号：820/725）</w:t>
      </w:r>
    </w:p>
    <w:p>
      <w:pPr>
        <w:pStyle w:val="null3"/>
        <w:jc w:val="left"/>
      </w:pPr>
      <w:r>
        <w:rPr/>
        <w:t>联系电话：028-87797776</w:t>
      </w:r>
    </w:p>
    <w:p>
      <w:pPr>
        <w:pStyle w:val="null3"/>
        <w:jc w:val="left"/>
      </w:pPr>
      <w:r>
        <w:rPr/>
        <w:t>地址：中国（四川）自由贸易试验区成都市高新区天府四街66号1栋17层</w:t>
      </w:r>
    </w:p>
    <w:p>
      <w:pPr>
        <w:pStyle w:val="null3"/>
        <w:jc w:val="left"/>
      </w:pPr>
      <w:r>
        <w:rPr/>
        <w:t>邮编：610000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或者采购人或者代理机构未在规定期限内作出答复的，投标人可以在答复期满后15个工作日内向同级财政部门提起投诉。（政府采购投标人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采购包1：本采购包无需提交样品</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采购人或者代理机构应当在招标文件中明确线下开展采购活动的规则和方式，不得对投标人实行差别待遇或者歧视性待遇。线下采购活动应当全过程录音录像，形成书面评审记录上传至交易系统。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3.1.采购项目概况</w:t>
      </w:r>
    </w:p>
    <w:p>
      <w:pPr>
        <w:pStyle w:val="null3"/>
        <w:ind w:firstLine="480"/>
        <w:jc w:val="left"/>
      </w:pPr>
      <w:r>
        <w:rPr/>
        <w:t>名称：高县人民医院中药配方颗粒采购项目。</w:t>
      </w:r>
    </w:p>
    <w:p>
      <w:pPr>
        <w:pStyle w:val="null3"/>
        <w:jc w:val="left"/>
        <w:outlineLvl w:val="2"/>
      </w:pPr>
      <w:r>
        <w:rPr>
          <w:b/>
          <w:sz w:val="28"/>
        </w:rPr>
        <w:t>3.2.采购内容</w:t>
      </w:r>
    </w:p>
    <w:p>
      <w:pPr>
        <w:pStyle w:val="null3"/>
        <w:jc w:val="left"/>
      </w:pPr>
      <w:r>
        <w:rPr/>
        <w:t>采购包1：</w:t>
      </w:r>
    </w:p>
    <w:p>
      <w:pPr>
        <w:pStyle w:val="null3"/>
        <w:jc w:val="left"/>
      </w:pPr>
      <w:r>
        <w:rPr/>
        <w:t>采购包预算金额（元）: 3,400,000.00</w:t>
      </w:r>
    </w:p>
    <w:p>
      <w:pPr>
        <w:pStyle w:val="null3"/>
        <w:jc w:val="left"/>
      </w:pPr>
      <w:r>
        <w:rPr/>
        <w:t>采购包最高限价（元）: 3,400,000.00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left"/>
            </w:pPr>
            <w:r>
              <w:rPr/>
              <w:t>序号</w:t>
            </w:r>
          </w:p>
        </w:tc>
        <w:tc>
          <w:tcPr>
            <w:tcW w:type="dxa" w:w="821"/>
          </w:tcPr>
          <w:p>
            <w:pPr>
              <w:pStyle w:val="null3"/>
              <w:jc w:val="left"/>
            </w:pPr>
            <w:r>
              <w:rPr/>
              <w:t>采购品目名称</w:t>
            </w:r>
          </w:p>
        </w:tc>
        <w:tc>
          <w:tcPr>
            <w:tcW w:type="dxa" w:w="821"/>
          </w:tcPr>
          <w:p>
            <w:pPr>
              <w:pStyle w:val="null3"/>
              <w:jc w:val="left"/>
            </w:pPr>
            <w:r>
              <w:rPr/>
              <w:t>标的名称</w:t>
            </w:r>
          </w:p>
        </w:tc>
        <w:tc>
          <w:tcPr>
            <w:tcW w:type="dxa" w:w="821"/>
          </w:tcPr>
          <w:p>
            <w:pPr>
              <w:pStyle w:val="null3"/>
              <w:jc w:val="left"/>
            </w:pPr>
            <w:r>
              <w:rPr/>
              <w:t>数量</w:t>
            </w:r>
          </w:p>
        </w:tc>
        <w:tc>
          <w:tcPr>
            <w:tcW w:type="dxa" w:w="821"/>
          </w:tcPr>
          <w:p>
            <w:pPr>
              <w:pStyle w:val="null3"/>
              <w:jc w:val="left"/>
            </w:pPr>
            <w:r>
              <w:rPr/>
              <w:t>标的金额 （元）</w:t>
            </w:r>
          </w:p>
        </w:tc>
        <w:tc>
          <w:tcPr>
            <w:tcW w:type="dxa" w:w="821"/>
          </w:tcPr>
          <w:p>
            <w:pPr>
              <w:pStyle w:val="null3"/>
              <w:jc w:val="left"/>
            </w:pPr>
            <w:r>
              <w:rPr/>
              <w:t>所属行业</w:t>
            </w:r>
          </w:p>
        </w:tc>
        <w:tc>
          <w:tcPr>
            <w:tcW w:type="dxa" w:w="821"/>
          </w:tcPr>
          <w:p>
            <w:pPr>
              <w:pStyle w:val="null3"/>
              <w:jc w:val="left"/>
            </w:pPr>
            <w:r>
              <w:rPr/>
              <w:t>是否涉及核心产品</w:t>
            </w:r>
          </w:p>
        </w:tc>
        <w:tc>
          <w:tcPr>
            <w:tcW w:type="dxa" w:w="821"/>
          </w:tcPr>
          <w:p>
            <w:pPr>
              <w:pStyle w:val="null3"/>
              <w:jc w:val="left"/>
            </w:pPr>
            <w:r>
              <w:rPr/>
              <w:t>是否涉及采购进口产品</w:t>
            </w:r>
          </w:p>
        </w:tc>
        <w:tc>
          <w:tcPr>
            <w:tcW w:type="dxa" w:w="821"/>
          </w:tcPr>
          <w:p>
            <w:pPr>
              <w:pStyle w:val="null3"/>
              <w:jc w:val="left"/>
            </w:pPr>
            <w:r>
              <w:rPr/>
              <w:t>是否涉及强制采购节能产品</w:t>
            </w:r>
          </w:p>
        </w:tc>
        <w:tc>
          <w:tcPr>
            <w:tcW w:type="dxa" w:w="639"/>
          </w:tcPr>
          <w:p>
            <w:pPr>
              <w:pStyle w:val="null3"/>
              <w:jc w:val="left"/>
            </w:pPr>
            <w:r>
              <w:rPr/>
              <w:t>是否涉及优先采购节能产品</w:t>
            </w:r>
          </w:p>
        </w:tc>
        <w:tc>
          <w:tcPr>
            <w:tcW w:type="dxa" w:w="639"/>
          </w:tcPr>
          <w:p>
            <w:pPr>
              <w:pStyle w:val="null3"/>
              <w:jc w:val="left"/>
            </w:pPr>
            <w:r>
              <w:rPr/>
              <w:t>是否涉及优先采购环境标志产品</w:t>
            </w:r>
          </w:p>
        </w:tc>
      </w:tr>
      <w:tr>
        <w:tc>
          <w:tcPr>
            <w:tcW w:type="dxa" w:w="456"/>
          </w:tcPr>
          <w:p>
            <w:pPr>
              <w:pStyle w:val="null3"/>
              <w:jc w:val="left"/>
            </w:pPr>
            <w:r>
              <w:rPr/>
              <w:t>1</w:t>
            </w:r>
          </w:p>
        </w:tc>
        <w:tc>
          <w:tcPr>
            <w:tcW w:type="dxa" w:w="821"/>
          </w:tcPr>
          <w:p>
            <w:pPr>
              <w:pStyle w:val="null3"/>
              <w:jc w:val="left"/>
            </w:pPr>
            <w:r>
              <w:rPr/>
              <w:t>其他植物类饮片</w:t>
            </w:r>
          </w:p>
        </w:tc>
        <w:tc>
          <w:tcPr>
            <w:tcW w:type="dxa" w:w="821"/>
          </w:tcPr>
          <w:p>
            <w:pPr>
              <w:pStyle w:val="null3"/>
              <w:jc w:val="left"/>
            </w:pPr>
            <w:r>
              <w:rPr/>
              <w:t>中药配方颗粒</w:t>
            </w:r>
          </w:p>
        </w:tc>
        <w:tc>
          <w:tcPr>
            <w:tcW w:type="dxa" w:w="821"/>
          </w:tcPr>
          <w:p>
            <w:pPr>
              <w:pStyle w:val="null3"/>
              <w:jc w:val="right"/>
            </w:pPr>
            <w:r>
              <w:rPr/>
              <w:t>1.00（批）</w:t>
            </w:r>
          </w:p>
        </w:tc>
        <w:tc>
          <w:tcPr>
            <w:tcW w:type="dxa" w:w="821"/>
          </w:tcPr>
          <w:p>
            <w:pPr>
              <w:pStyle w:val="null3"/>
              <w:jc w:val="right"/>
            </w:pPr>
            <w:r>
              <w:rPr/>
              <w:t>3,400,000.00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ind w:firstLine="480"/>
        <w:jc w:val="left"/>
        <w:outlineLvl w:val="3"/>
      </w:pPr>
      <w:r>
        <w:rPr>
          <w:b/>
          <w:sz w:val="24"/>
        </w:rPr>
        <w:t>报价要求</w:t>
      </w:r>
    </w:p>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left"/>
            </w:pPr>
            <w:r>
              <w:rPr/>
              <w:t>序号</w:t>
            </w:r>
          </w:p>
        </w:tc>
        <w:tc>
          <w:tcPr>
            <w:tcW w:type="dxa" w:w="1759"/>
          </w:tcPr>
          <w:p>
            <w:pPr>
              <w:pStyle w:val="null3"/>
              <w:jc w:val="left"/>
            </w:pPr>
            <w:r>
              <w:rPr/>
              <w:t>报价内容</w:t>
            </w:r>
          </w:p>
        </w:tc>
        <w:tc>
          <w:tcPr>
            <w:tcW w:type="dxa" w:w="977"/>
          </w:tcPr>
          <w:p>
            <w:pPr>
              <w:pStyle w:val="null3"/>
              <w:jc w:val="left"/>
            </w:pPr>
            <w:r>
              <w:rPr/>
              <w:t>计量单位</w:t>
            </w:r>
          </w:p>
        </w:tc>
        <w:tc>
          <w:tcPr>
            <w:tcW w:type="dxa" w:w="977"/>
          </w:tcPr>
          <w:p>
            <w:pPr>
              <w:pStyle w:val="null3"/>
              <w:jc w:val="left"/>
            </w:pPr>
            <w:r>
              <w:rPr/>
              <w:t>报价单位</w:t>
            </w:r>
          </w:p>
        </w:tc>
        <w:tc>
          <w:tcPr>
            <w:tcW w:type="dxa" w:w="1466"/>
          </w:tcPr>
          <w:p>
            <w:pPr>
              <w:pStyle w:val="null3"/>
              <w:jc w:val="left"/>
            </w:pPr>
            <w:r>
              <w:rPr/>
              <w:t>最高限价</w:t>
            </w:r>
          </w:p>
        </w:tc>
        <w:tc>
          <w:tcPr>
            <w:tcW w:type="dxa" w:w="977"/>
          </w:tcPr>
          <w:p>
            <w:pPr>
              <w:pStyle w:val="null3"/>
              <w:jc w:val="left"/>
            </w:pPr>
            <w:r>
              <w:rPr/>
              <w:t>价款形式</w:t>
            </w:r>
          </w:p>
        </w:tc>
        <w:tc>
          <w:tcPr>
            <w:tcW w:type="dxa" w:w="1466"/>
          </w:tcPr>
          <w:p>
            <w:pPr>
              <w:pStyle w:val="null3"/>
              <w:jc w:val="left"/>
            </w:pPr>
            <w:r>
              <w:rPr/>
              <w:t>报价说明</w:t>
            </w:r>
          </w:p>
        </w:tc>
      </w:tr>
      <w:tr>
        <w:tc>
          <w:tcPr>
            <w:tcW w:type="dxa" w:w="684"/>
          </w:tcPr>
          <w:p>
            <w:pPr>
              <w:pStyle w:val="null3"/>
              <w:jc w:val="left"/>
            </w:pPr>
            <w:r>
              <w:rPr/>
              <w:t>1</w:t>
            </w:r>
          </w:p>
        </w:tc>
        <w:tc>
          <w:tcPr>
            <w:tcW w:type="dxa" w:w="1759"/>
          </w:tcPr>
          <w:p>
            <w:pPr>
              <w:pStyle w:val="null3"/>
              <w:jc w:val="left"/>
            </w:pPr>
            <w:r>
              <w:rPr/>
              <w:t>中药配方颗粒</w:t>
            </w:r>
          </w:p>
        </w:tc>
        <w:tc>
          <w:tcPr>
            <w:tcW w:type="dxa" w:w="977"/>
          </w:tcPr>
          <w:p>
            <w:pPr>
              <w:pStyle w:val="null3"/>
              <w:jc w:val="left"/>
            </w:pPr>
            <w:r>
              <w:rPr/>
              <w:t>批</w:t>
            </w:r>
          </w:p>
        </w:tc>
        <w:tc>
          <w:tcPr>
            <w:tcW w:type="dxa" w:w="977"/>
          </w:tcPr>
          <w:p>
            <w:pPr>
              <w:pStyle w:val="null3"/>
              <w:jc w:val="left"/>
            </w:pPr>
            <w:r>
              <w:rPr/>
              <w:t>%</w:t>
            </w:r>
          </w:p>
        </w:tc>
        <w:tc>
          <w:tcPr>
            <w:tcW w:type="dxa" w:w="1466"/>
          </w:tcPr>
          <w:p>
            <w:pPr>
              <w:pStyle w:val="null3"/>
              <w:jc w:val="right"/>
            </w:pPr>
            <w:r>
              <w:rPr/>
              <w:t>100.00</w:t>
            </w:r>
          </w:p>
        </w:tc>
        <w:tc>
          <w:tcPr>
            <w:tcW w:type="dxa" w:w="977"/>
          </w:tcPr>
          <w:p>
            <w:pPr>
              <w:pStyle w:val="null3"/>
              <w:jc w:val="left"/>
            </w:pPr>
            <w:r>
              <w:rPr/>
              <w:t>下浮</w:t>
            </w:r>
          </w:p>
        </w:tc>
        <w:tc>
          <w:tcPr>
            <w:tcW w:type="dxa" w:w="1466"/>
          </w:tcPr>
          <w:p>
            <w:pPr>
              <w:pStyle w:val="null3"/>
              <w:jc w:val="left"/>
            </w:pPr>
            <w:r>
              <w:rPr/>
              <w:t>以下浮比例形式报价，则供应商的报价为:1-下浮比例(如供应商下浮30%，报价表的响应报价应填写70%)</w:t>
            </w:r>
          </w:p>
        </w:tc>
      </w:tr>
    </w:tbl>
    <w:p>
      <w:pPr>
        <w:pStyle w:val="null3"/>
        <w:ind w:firstLine="480"/>
        <w:jc w:val="left"/>
      </w:pPr>
      <w:r>
        <w:rPr/>
        <w:t>★注：供应商响应产品应当明确品牌和规格型号并指向唯一产品，不能指向唯一产品的，应通过报价表备注栏补充说明。</w:t>
      </w:r>
    </w:p>
    <w:p>
      <w:pPr>
        <w:pStyle w:val="null3"/>
        <w:ind w:firstLine="480"/>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1"/>
          </w:tcPr>
          <w:p>
            <w:pPr>
              <w:pStyle w:val="null3"/>
              <w:jc w:val="left"/>
            </w:pPr>
            <w:r>
              <w:rPr/>
              <w:t>1</w:t>
            </w:r>
          </w:p>
        </w:tc>
        <w:tc>
          <w:tcPr>
            <w:tcW w:type="dxa" w:w="2492"/>
          </w:tcPr>
          <w:p>
            <w:pPr>
              <w:pStyle w:val="null3"/>
              <w:jc w:val="left"/>
            </w:pPr>
            <w:r>
              <w:rPr/>
              <w:t>其他植物类饮片</w:t>
            </w:r>
          </w:p>
        </w:tc>
        <w:tc>
          <w:tcPr>
            <w:tcW w:type="dxa" w:w="2492"/>
          </w:tcPr>
          <w:p>
            <w:pPr>
              <w:pStyle w:val="null3"/>
              <w:jc w:val="left"/>
            </w:pPr>
            <w:r>
              <w:rPr/>
              <w:t>中药配方颗粒</w:t>
            </w:r>
          </w:p>
        </w:tc>
        <w:tc>
          <w:tcPr>
            <w:tcW w:type="dxa" w:w="2492"/>
          </w:tcPr>
          <w:p>
            <w:pPr>
              <w:pStyle w:val="null3"/>
              <w:jc w:val="left"/>
            </w:pPr>
            <w:r>
              <w:rPr/>
              <w:t>中药配方颗粒</w:t>
            </w:r>
          </w:p>
        </w:tc>
      </w:tr>
    </w:tbl>
    <w:p>
      <w:pPr>
        <w:pStyle w:val="null3"/>
        <w:ind w:firstLine="480"/>
        <w:jc w:val="left"/>
      </w:pPr>
      <w:r>
        <w:rPr/>
        <w:t>注：涉及核心产品的，具体评审规定见第五章。</w:t>
      </w:r>
    </w:p>
    <w:p>
      <w:pPr>
        <w:pStyle w:val="null3"/>
        <w:ind w:firstLine="480"/>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ind w:firstLine="480"/>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ind w:firstLine="480"/>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ind w:firstLine="480"/>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left"/>
            </w:pPr>
            <w:r>
              <w:rPr/>
              <w:t>序号</w:t>
            </w:r>
          </w:p>
        </w:tc>
        <w:tc>
          <w:tcPr>
            <w:tcW w:type="dxa" w:w="2492"/>
          </w:tcPr>
          <w:p>
            <w:pPr>
              <w:pStyle w:val="null3"/>
              <w:jc w:val="left"/>
            </w:pPr>
            <w:r>
              <w:rPr/>
              <w:t>采购品目名称</w:t>
            </w:r>
          </w:p>
        </w:tc>
        <w:tc>
          <w:tcPr>
            <w:tcW w:type="dxa" w:w="2492"/>
          </w:tcPr>
          <w:p>
            <w:pPr>
              <w:pStyle w:val="null3"/>
              <w:jc w:val="left"/>
            </w:pPr>
            <w:r>
              <w:rPr/>
              <w:t>标的名称</w:t>
            </w:r>
          </w:p>
        </w:tc>
        <w:tc>
          <w:tcPr>
            <w:tcW w:type="dxa" w:w="2492"/>
          </w:tcPr>
          <w:p>
            <w:pPr>
              <w:pStyle w:val="null3"/>
              <w:jc w:val="left"/>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3.3.技术要求</w:t>
      </w:r>
    </w:p>
    <w:p>
      <w:pPr>
        <w:pStyle w:val="null3"/>
        <w:jc w:val="left"/>
      </w:pPr>
      <w:r>
        <w:rPr/>
        <w:t>采购包1：</w:t>
      </w:r>
    </w:p>
    <w:p>
      <w:pPr>
        <w:pStyle w:val="null3"/>
        <w:jc w:val="left"/>
      </w:pPr>
      <w:r>
        <w:rPr/>
        <w:t>标的名称：中药配方颗粒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 xml:space="preserve"> 序号</w:t>
            </w:r>
          </w:p>
        </w:tc>
        <w:tc>
          <w:tcPr>
            <w:tcW w:type="dxa" w:w="2769"/>
          </w:tcPr>
          <w:p>
            <w:pPr>
              <w:pStyle w:val="null3"/>
              <w:jc w:val="left"/>
            </w:pPr>
            <w:r>
              <w:rPr/>
              <w:t xml:space="preserve"> 符号标识</w:t>
            </w:r>
          </w:p>
        </w:tc>
        <w:tc>
          <w:tcPr>
            <w:tcW w:type="dxa" w:w="2769"/>
          </w:tcPr>
          <w:p>
            <w:pPr>
              <w:pStyle w:val="null3"/>
              <w:jc w:val="left"/>
            </w:pPr>
            <w:r>
              <w:rPr/>
              <w:t xml:space="preserve"> 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jc w:val="left"/>
            </w:pPr>
            <w:r>
              <w:rPr>
                <w:rFonts w:ascii="仿宋" w:hAnsi="仿宋" w:cs="仿宋" w:eastAsia="仿宋"/>
                <w:color w:val="000000"/>
                <w:sz w:val="24"/>
              </w:rPr>
              <w:t>★</w:t>
            </w:r>
            <w:r>
              <w:rPr>
                <w:rFonts w:ascii="宋体" w:hAnsi="宋体" w:cs="宋体" w:eastAsia="宋体"/>
                <w:color w:val="0070C0"/>
              </w:rPr>
              <w:t>（一）采购清单</w:t>
            </w:r>
          </w:p>
          <w:tbl>
            <w:tblPr>
              <w:tblInd w:type="dxa" w:w="210"/>
              <w:tblBorders>
                <w:top w:val="none" w:color="000000" w:sz="4"/>
                <w:left w:val="none" w:color="000000" w:sz="4"/>
                <w:bottom w:val="none" w:color="000000" w:sz="4"/>
                <w:right w:val="none" w:color="000000" w:sz="4"/>
                <w:insideH w:val="none"/>
                <w:insideV w:val="none"/>
              </w:tblBorders>
            </w:tblPr>
            <w:tblGrid>
              <w:gridCol w:w="332"/>
              <w:gridCol w:w="1193"/>
              <w:gridCol w:w="633"/>
              <w:gridCol w:w="482"/>
            </w:tblGrid>
            <w:tr>
              <w:tc>
                <w:tcPr>
                  <w:tcW w:type="dxa" w:w="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序号</w:t>
                  </w:r>
                </w:p>
              </w:tc>
              <w:tc>
                <w:tcPr>
                  <w:tcW w:type="dxa" w:w="1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中药</w:t>
                  </w:r>
                  <w:r>
                    <w:rPr>
                      <w:rFonts w:ascii="宋体" w:hAnsi="宋体" w:cs="宋体" w:eastAsia="宋体"/>
                      <w:sz w:val="18"/>
                    </w:rPr>
                    <w:t>配方</w:t>
                  </w:r>
                  <w:r>
                    <w:rPr>
                      <w:rFonts w:ascii="宋体" w:hAnsi="宋体" w:cs="宋体" w:eastAsia="宋体"/>
                      <w:sz w:val="18"/>
                    </w:rPr>
                    <w:t>颗粒</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计量单位</w:t>
                  </w:r>
                </w:p>
              </w:tc>
              <w:tc>
                <w:tcPr>
                  <w:tcW w:type="dxa" w:w="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18"/>
                    </w:rPr>
                    <w:t>单价最高限价（元）</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巴戟天配方颗粒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0.523</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白茅根配方颗粒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0.152</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3</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白芍配方颗粒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0.256</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r>
                    <w:rPr>
                      <w:rFonts w:ascii="&quot;times new roman&quot;" w:hAnsi="&quot;times new roman&quot;" w:cs="&quot;times new roman&quot;" w:eastAsia="&quot;times new roman&quot;"/>
                      <w:color w:val="000000"/>
                      <w:sz w:val="18"/>
                    </w:rPr>
                    <w:t>4</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白术配方颗粒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0.374</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5</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白鲜皮配方颗粒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0.720</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6</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白芷（白芷）配方颗粒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0.263</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7</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百部（对叶百部）配方颗粒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0.283</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8</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百合（卷丹）配方颗粒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0.310</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9</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板蓝根配方颗粒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0.169</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10</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半枝莲配方颗粒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0.137</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11</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薄荷配方颗粒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0.212</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12</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北柴胡配方颗粒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0.693</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13</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北沙参配方颗粒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0.37</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14</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荜茇配方颗粒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0.44</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15</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萹蓄配方颗粒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0.126</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16</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槟榔配方颗粒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0.205</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17</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补骨脂配方颗粒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0.156</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18</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苍术（北苍术）配方颗粒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0.848</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19</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侧柏炭配方颗粒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0.16</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20</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侧柏叶配方颗粒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0.14</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21</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燀苦杏仁（西伯利亚杏）配方颗粒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0.48</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22</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炒白芍配方颗粒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0.33</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23</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炒槟榔配方颗粒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0.55</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24</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炒苍耳子配方颗粒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0.120</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25</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炒火麻仁配方颗粒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0.26</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26</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炒蒺藜配方颗粒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0.22</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27</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炒苦杏仁（西伯利亚杏）配方颗粒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0.45</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28</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炒莱菔子配方颗粒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0.172</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29</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炒蔓荆子（单叶蔓荆）配方颗粒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0.66</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30</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炒牛蒡子配方颗粒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0.23</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31</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炒山楂（山里红）配方颗粒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0.24</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32</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炒酸枣仁配方颗粒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2.376</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33</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炒桃仁（桃）配方颗粒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0.58</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34</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炒王不留行配方颗粒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0.16</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35</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炒栀子配方颗粒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0.31</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36</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炒紫苏子配方颗粒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0.34</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37</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车前草（车前）配方颗粒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0.168</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38</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车前子（车前）配方颗粒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0.286</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39</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陈皮配方颗粒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0.250</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40</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赤芍（川赤芍）配方颗粒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0.61</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41</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赤芍（芍药）配方颗粒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0.381</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42</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赤小豆（赤小豆）配方颗粒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0.24</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43</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川牛膝配方颗粒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0.273</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44</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川射干配方颗粒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0.44</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45</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川芎配方颗粒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0.387</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46</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刺五加配方颗粒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0.29</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47</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醋北柴胡配方颗粒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0.69</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48</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醋青皮（个青皮）配方颗粒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0.31</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49</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醋青皮（四花青皮）配方颗粒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0.36</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50</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醋五味子配方颗粒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0.91</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51</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醋香附配方颗粒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0.231</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52</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醋延胡索配方颗粒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0.56</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53</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大黄（药用大黄）配方颗粒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0.34</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54</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大青叶配方颗粒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0.15</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55</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大枣配方颗粒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0.35</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56</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丹参配方颗粒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0.289</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57</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淡竹叶配方颗粒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0.166</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58</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当归配方颗粒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0.387</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59</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党参（党参）配方颗粒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0.399</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60</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地肤子配方颗粒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61</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地榆炭（地榆）配方颗粒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0.270</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62</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独活配方颗粒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0.273</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63</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杜仲配方颗粒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0.35</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64</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防风配方颗粒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0.439</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65</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防己配方颗粒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0.707</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66</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粉葛配方颗粒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0.28</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67</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麸炒白术配方颗粒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0.374</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68</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麸炒苍术（北苍术）配方颗粒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1.15</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69</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麸炒薏苡仁配方颗粒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0.196</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70</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麸炒枳壳配方颗粒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0.43</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71</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麸炒枳实（酸橙）配方颗粒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0.67</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72</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佛手配方颗粒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0.536</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73</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甘草（甘草）配方颗粒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0.316</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74</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干姜配方颗粒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0.356</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75</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藁本（辽藁本）配方颗粒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0.377</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76</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葛根配方颗粒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0.209</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77</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钩藤（钩藤）配方颗粒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0.229</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78</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骨碎补配方颗粒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0.304</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79</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瓜蒌皮</w:t>
                  </w:r>
                  <w:r>
                    <w:rPr>
                      <w:rFonts w:ascii="宋体" w:hAnsi="宋体" w:cs="宋体" w:eastAsia="宋体"/>
                      <w:color w:val="000000"/>
                      <w:sz w:val="20"/>
                    </w:rPr>
                    <w:t>(栝楼)配方颗粒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0.250</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80</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瓜蒌子（栝楼）配方颗粒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0.247</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81</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广藿香配方颗粒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0.320</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82</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广金钱草配方颗粒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0.16</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83</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合欢花（合欢花）配方颗粒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0.55</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84</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合欢皮配方颗粒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0.127</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85</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何首乌配方颗粒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0.199</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86</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荷叶配方颗粒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0.198</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87</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红花配方颗粒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1.032</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88</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厚朴（厚朴）配方颗粒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0.23</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89</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胡黄连配方颗粒标准</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2.31</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90</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虎杖配方颗粒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0.127</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91</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槐花（槐花）配方颗粒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0.24</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92</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槐角配方颗粒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0.25</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93</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黄柏配方颗粒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0.260</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94</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黄连（黄连）配方颗粒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1.408</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r>
                    <w:rPr>
                      <w:rFonts w:ascii="&quot;times new roman&quot;" w:hAnsi="&quot;times new roman&quot;" w:cs="&quot;times new roman&quot;" w:eastAsia="&quot;times new roman&quot;"/>
                      <w:color w:val="000000"/>
                      <w:sz w:val="18"/>
                    </w:rPr>
                    <w:t>95</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黄芪（蒙古黄芪）配方颗粒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0.295</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96</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黄芩配方颗粒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0.260</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97</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火麻仁配方颗粒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0.191</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98</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鸡血藤配方颗粒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0.161</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99</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蒺藜配方颗粒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0.172</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100</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姜厚朴（厚朴）配方颗粒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0.29</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101</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姜黄配方颗粒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0.28</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102</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焦槟榔配方颗粒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0.40</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103</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焦山楂（山里红）配方颗粒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0.23</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104</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焦栀子配方颗粒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0.30</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105</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金钱草配方颗粒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0.21</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106</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金银花配方颗粒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1.231</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107</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金樱子肉配方颗粒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0.360</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108</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荆芥配方颗粒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0.143</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109</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酒白芍配方颗粒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0.23</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110</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酒川牛膝配方颗粒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0.55</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111</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酒苁蓉（管花肉苁蓉）配方颗粒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0.71</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112</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酒苁蓉（肉苁蓉）配方颗粒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0.71</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113</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酒大黄（药用大黄）配方颗粒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0.41</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114</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酒丹参配方颗粒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0.28</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115</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酒当归配方颗粒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0.62</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116</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酒黄连（黄连）配方颗粒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1.61</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117</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酒黄芩配方颗粒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0.41</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118</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酒女贞子配方颗粒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0.20</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119</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酒续断配方颗粒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0.47</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120</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酒萸肉配方颗粒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0.64</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121</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桔梗配方颗粒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0.317</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122</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菊花配方颗粒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0.403</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123</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苦参配方颗粒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0.216</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124</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苦杏仁（西伯利亚杏）配方颗粒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0.315</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125</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款冬花配方颗粒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0.738</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126</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莱菔子配方颗粒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0.161</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127</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荔枝核配方颗粒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0.16</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128</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连翘（青翘）配方颗粒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0.468</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129</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龙胆（坚龙胆）配方颗粒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0.91</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130</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龙胆（龙胆）配方颗粒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0.390</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131</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龙脷叶配方颗粒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0.51</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132</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络石藤配方颗粒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0.16</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133</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麻黄（草麻黄）配方颗粒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0.135</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134</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麦冬（川麦冬）配方颗粒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1.21</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135</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麦冬（浙麦冬）配方颗粒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1.06</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136</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蔓荆子（单叶蔓荆）配方颗粒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0.530</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137</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猫爪草配方颗粒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0.58</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138</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玫瑰花配方颗粒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0.60</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139</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蜜百部（对叶百部）配方颗粒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0.52</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140</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蜜百合（卷丹）配方颗粒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141</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蜜槐角配方颗粒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0.37</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142</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蜜款冬花配方颗粒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0.98</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143</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蜜麻黄（草麻黄）配方颗粒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0.187</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144</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蜜枇杷叶配方颗粒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0.212</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145</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蜜桑白皮配方颗粒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0.30</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146</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蜜紫菀配方颗粒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0.56</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147</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墨旱莲配方颗粒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0.185</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148</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木蝴蝶配方颗粒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0.4</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149</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木棉花配方颗粒标准</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0.21</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150</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木香配方颗粒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0.269</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151</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木贼配方颗粒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0.18</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152</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牛蒡子配方颗粒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0.22</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153</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牛膝配方颗粒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0.48</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154</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女贞子配方颗粒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0.186</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155</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枇杷叶配方颗粒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0.18</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r>
                    <w:rPr>
                      <w:rFonts w:ascii="&quot;times new roman&quot;" w:hAnsi="&quot;times new roman&quot;" w:cs="&quot;times new roman&quot;" w:eastAsia="&quot;times new roman&quot;"/>
                      <w:color w:val="000000"/>
                      <w:sz w:val="18"/>
                    </w:rPr>
                    <w:t>156</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蒲公英（碱地蒲公英）配方颗粒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0.166</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157</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蒲黄（水烛香蒲）配方颗粒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0.43</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158</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前胡配方颗粒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0.58</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159</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羌活（羌活）配方颗粒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0.751</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160</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秦艽（粗茎秦艽）配方颗粒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0.439</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161</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秦皮（尖叶白蜡树）配方颗粒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0.14</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162</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青蒿配方颗粒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0.14</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163</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青皮（个青皮）配方颗粒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0.169</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164</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青皮（四花青皮）配方颗粒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0.35</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165</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青葙子配方颗粒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0.48</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166</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瞿麦（石竹）配方颗粒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0.182</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167</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人参配方颗粒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2.65</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168</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忍冬藤配方颗粒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0.21</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169</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肉苁蓉（管花肉苁蓉）配方颗粒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0.528</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170</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肉桂配方颗粒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0.347</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171</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桑白皮配方颗粒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0.150</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172</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桑寄生配方颗粒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0.18</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173</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桑椹配方颗粒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0.32</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174</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桑叶配方颗粒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0.14</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175</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桑枝配方颗粒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0.107</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176</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山豆根配方颗粒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1.13</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177</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山萸肉配方颗粒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0.411</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178</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山楂（山里红）配方颗粒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0.166</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179</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蛇床子配方颗粒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0.177</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180</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射干配方颗粒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0.356</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181</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升麻（大三叶升麻）配方颗粒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0.525</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182</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生地黄配方颗粒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0.252</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183</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生姜配方颗粒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0.23</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184</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石榴皮配方颗粒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0.26</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185</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石韦（有柄石韦）配方颗粒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0.27</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186</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首乌藤配方颗粒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0.140</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187</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熟大黄（药用大黄）配方颗粒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0.40</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188</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熟地黄配方颗粒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0.265</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189</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苏木配方颗粒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0.164</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190</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酸枣仁配方颗粒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3.05</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191</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太子参配方颗粒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0.64</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192</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烫骨碎补配方颗粒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0.35</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193</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桃仁（桃）配方颗粒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0.502</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194</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天花粉（栝楼）配方颗粒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0.195</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195</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天麻配方颗粒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0.809</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196</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土茯苓配方颗粒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0.213</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197</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菟丝子（南方菟丝子）配方颗粒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0.321</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198</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王不留行配方颗粒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0.125</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199</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乌梅配方颗粒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0.237</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200</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乌药配方颗粒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0.172</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201</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吴茱萸（吴茱萸）配方颗粒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0.87</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202</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五味子配方颗粒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0.72</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203</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夏枯草配方颗粒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0.234</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204</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香附配方颗粒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0.24</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205</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辛夷（望春花）配方颗粒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0.39</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206</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续断配方颗粒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0.229</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207</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玄参配方颗粒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0.185</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208</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延胡索配方颗粒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0.408</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209</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盐补骨脂配方颗粒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0.21</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210</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盐车前子（车前）配方颗粒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0.53</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211</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盐杜仲配方颗粒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0.35</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212</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盐黄柏配方颗粒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0.37</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213</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盐菟丝子（南方菟丝子）配方颗粒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0.4</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214</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盐续断配方颗粒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0.37</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215</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盐知母配方颗粒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0.35</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216</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野菊花配方颗粒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0.43</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217</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益母草配方颗粒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0.121</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218</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茵陈【滨蒿（绵茵陈）】配方颗粒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0.147</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219</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淫羊藿（淫羊藿）配方颗粒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0.845</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220</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鱼腥草配方颗粒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0.142</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221</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远志（远志）配方颗粒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0.884</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222</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泽兰配方颗粒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0.17</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223</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泽泻（泽泻）配方颗粒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0.308</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224</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浙贝母配方颗粒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0.62</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225</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知母配方颗粒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0.283</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226</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栀子配方颗粒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0.254</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227</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枳壳配方颗粒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0.244</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228</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枳实（酸橙）配方颗粒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0.442</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229</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制巴戟天配方颗粒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1.01</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230</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制何首乌配方颗粒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231</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制吴茱萸（吴茱萸）配方颗粒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0.86</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232</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制远志（远志）配方颗粒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1</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233</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炙甘草（甘草）配方颗粒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0.381</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234</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炙甘草（胀果甘草）配方颗粒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0.36</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235</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炙黄芪（蒙古黄芪）配方颗粒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0.42</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236</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炙淫羊藿（淫羊藿）配方颗粒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1.17</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237</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肿节风配方颗粒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0.17</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238</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紫花地丁配方颗粒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0.19</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239</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紫苏梗配方颗粒标准</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0.16</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240</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紫苏子配方颗粒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0.269</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18"/>
                    </w:rPr>
                    <w:t>241</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紫菀配方颗粒</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g</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0.278</w:t>
                  </w:r>
                </w:p>
              </w:tc>
            </w:tr>
          </w:tbl>
          <w:p>
            <w:pPr>
              <w:pStyle w:val="null3"/>
              <w:jc w:val="left"/>
            </w:pPr>
            <w:r>
              <w:rPr>
                <w:rFonts w:ascii="宋体" w:hAnsi="宋体" w:cs="宋体" w:eastAsia="宋体"/>
                <w:color w:val="0070C0"/>
              </w:rPr>
              <w:t>注：</w:t>
            </w:r>
            <w:r>
              <w:rPr>
                <w:rFonts w:ascii="宋体" w:hAnsi="宋体" w:cs="宋体" w:eastAsia="宋体"/>
                <w:color w:val="0070C0"/>
              </w:rPr>
              <w:t>1、</w:t>
            </w:r>
            <w:r>
              <w:rPr>
                <w:rFonts w:ascii="宋体" w:hAnsi="宋体" w:cs="宋体" w:eastAsia="宋体"/>
                <w:color w:val="0070C0"/>
              </w:rPr>
              <w:t>投标人的报价高于最高单价限价的，其投标文件将按无效处理。</w:t>
            </w:r>
          </w:p>
          <w:p>
            <w:pPr>
              <w:pStyle w:val="null3"/>
              <w:jc w:val="left"/>
            </w:pPr>
            <w:r>
              <w:rPr>
                <w:rFonts w:ascii="宋体" w:hAnsi="宋体" w:cs="宋体" w:eastAsia="宋体"/>
                <w:color w:val="0070C0"/>
              </w:rPr>
              <w:t>2、</w:t>
            </w:r>
            <w:r>
              <w:rPr>
                <w:rFonts w:ascii="宋体" w:hAnsi="宋体" w:cs="宋体" w:eastAsia="宋体"/>
                <w:color w:val="0070C0"/>
              </w:rPr>
              <w:t>因一体化格式固化，</w:t>
            </w:r>
            <w:r>
              <w:rPr>
                <w:rFonts w:ascii="宋体" w:hAnsi="宋体" w:cs="宋体" w:eastAsia="宋体"/>
                <w:color w:val="0070C0"/>
              </w:rPr>
              <w:t>3.2采购内容中的“标的名称”“核心产品”不适用。标的名称以3.3技术要求中 “采购清单”的中药颗</w:t>
            </w:r>
            <w:r>
              <w:rPr>
                <w:rFonts w:ascii="宋体" w:hAnsi="宋体" w:cs="宋体" w:eastAsia="宋体"/>
                <w:color w:val="0070C0"/>
              </w:rPr>
              <w:t>配方</w:t>
            </w:r>
            <w:r>
              <w:rPr>
                <w:rFonts w:ascii="宋体" w:hAnsi="宋体" w:cs="宋体" w:eastAsia="宋体"/>
                <w:color w:val="0070C0"/>
              </w:rPr>
              <w:t>粒名称为准，其中核心产品为采购清单中标注</w:t>
            </w:r>
            <w:r>
              <w:rPr>
                <w:rFonts w:ascii="宋体" w:hAnsi="宋体" w:cs="宋体" w:eastAsia="宋体"/>
                <w:color w:val="0070C0"/>
              </w:rPr>
              <w:t>“●”的产品。</w:t>
            </w:r>
          </w:p>
          <w:p>
            <w:pPr>
              <w:pStyle w:val="null3"/>
              <w:jc w:val="both"/>
            </w:pPr>
            <w:r>
              <w:rPr>
                <w:rFonts w:ascii="仿宋" w:hAnsi="仿宋" w:cs="仿宋" w:eastAsia="仿宋"/>
                <w:color w:val="000000"/>
                <w:sz w:val="24"/>
              </w:rPr>
              <w:t>★</w:t>
            </w:r>
            <w:r>
              <w:rPr>
                <w:rFonts w:ascii="宋体" w:hAnsi="宋体" w:cs="宋体" w:eastAsia="宋体"/>
                <w:color w:val="0070C0"/>
                <w:sz w:val="22"/>
              </w:rPr>
              <w:t>（二）交货服务要求：</w:t>
            </w:r>
          </w:p>
          <w:p>
            <w:pPr>
              <w:pStyle w:val="null3"/>
              <w:jc w:val="both"/>
            </w:pPr>
            <w:r>
              <w:rPr>
                <w:rFonts w:ascii="宋体" w:hAnsi="宋体" w:cs="宋体" w:eastAsia="宋体"/>
                <w:color w:val="0070C0"/>
                <w:sz w:val="22"/>
              </w:rPr>
              <w:t>1.所有产品配送按照规定的时间内</w:t>
            </w:r>
            <w:r>
              <w:rPr>
                <w:rFonts w:ascii="宋体" w:hAnsi="宋体" w:cs="宋体" w:eastAsia="宋体"/>
                <w:color w:val="0070C0"/>
                <w:sz w:val="22"/>
              </w:rPr>
              <w:t>（收到</w:t>
            </w:r>
            <w:r>
              <w:rPr>
                <w:rFonts w:ascii="宋体" w:hAnsi="宋体" w:cs="宋体" w:eastAsia="宋体"/>
                <w:color w:val="0070C0"/>
                <w:sz w:val="22"/>
              </w:rPr>
              <w:t>采购人的</w:t>
            </w:r>
            <w:r>
              <w:rPr>
                <w:rFonts w:ascii="宋体" w:hAnsi="宋体" w:cs="宋体" w:eastAsia="宋体"/>
                <w:color w:val="0070C0"/>
                <w:sz w:val="22"/>
              </w:rPr>
              <w:t>采购计划</w:t>
            </w:r>
            <w:r>
              <w:rPr>
                <w:rFonts w:ascii="宋体" w:hAnsi="宋体" w:cs="宋体" w:eastAsia="宋体"/>
                <w:color w:val="0070C0"/>
                <w:sz w:val="22"/>
              </w:rPr>
              <w:t>72小时内</w:t>
            </w:r>
            <w:r>
              <w:rPr>
                <w:rFonts w:ascii="宋体" w:hAnsi="宋体" w:cs="宋体" w:eastAsia="宋体"/>
                <w:color w:val="0070C0"/>
                <w:sz w:val="22"/>
              </w:rPr>
              <w:t>）</w:t>
            </w:r>
            <w:r>
              <w:rPr>
                <w:rFonts w:ascii="宋体" w:hAnsi="宋体" w:cs="宋体" w:eastAsia="宋体"/>
                <w:color w:val="0070C0"/>
                <w:sz w:val="22"/>
              </w:rPr>
              <w:t>，送到采购人指定的库房，并按存放要求堆放整齐。</w:t>
            </w:r>
          </w:p>
          <w:p>
            <w:pPr>
              <w:pStyle w:val="null3"/>
              <w:jc w:val="both"/>
            </w:pPr>
            <w:r>
              <w:rPr>
                <w:rFonts w:ascii="宋体" w:hAnsi="宋体" w:cs="宋体" w:eastAsia="宋体"/>
                <w:color w:val="0070C0"/>
                <w:sz w:val="22"/>
              </w:rPr>
              <w:t>2.配送工作人员三年内无犯罪、吸毒史的记录。（提供承诺函）</w:t>
            </w:r>
          </w:p>
          <w:p>
            <w:pPr>
              <w:pStyle w:val="null3"/>
              <w:jc w:val="both"/>
            </w:pPr>
            <w:r>
              <w:rPr>
                <w:rFonts w:ascii="仿宋" w:hAnsi="仿宋" w:cs="仿宋" w:eastAsia="仿宋"/>
                <w:color w:val="000000"/>
                <w:sz w:val="24"/>
              </w:rPr>
              <w:t>★</w:t>
            </w:r>
            <w:r>
              <w:rPr>
                <w:rFonts w:ascii="宋体" w:hAnsi="宋体" w:cs="宋体" w:eastAsia="宋体"/>
                <w:color w:val="0070C0"/>
                <w:sz w:val="22"/>
              </w:rPr>
              <w:t>（三）产品质量要求：</w:t>
            </w:r>
          </w:p>
          <w:p>
            <w:pPr>
              <w:pStyle w:val="null3"/>
              <w:jc w:val="both"/>
            </w:pPr>
            <w:r>
              <w:rPr>
                <w:rFonts w:ascii="宋体" w:hAnsi="宋体" w:cs="宋体" w:eastAsia="宋体"/>
                <w:color w:val="0070C0"/>
                <w:sz w:val="22"/>
              </w:rPr>
              <w:t>1、供应商交付的中药配方颗粒应符合国家药典或药品监督管理部门规定的标准，供应商须严格按照《中华人民共和国药典》标准或者有最新标准的，以最新标准执行。对特许生产和经营的中药配方颗粒符合国家相关文件要求。</w:t>
            </w:r>
          </w:p>
          <w:p>
            <w:pPr>
              <w:pStyle w:val="null3"/>
              <w:jc w:val="both"/>
            </w:pPr>
            <w:r>
              <w:rPr>
                <w:rFonts w:ascii="宋体" w:hAnsi="宋体" w:cs="宋体" w:eastAsia="宋体"/>
                <w:color w:val="0070C0"/>
                <w:sz w:val="22"/>
              </w:rPr>
              <w:t>2、中药配方颗粒必须包装严密，基本要求：包装袋（箱）应干净、结实、无破损、封口严密，方便储存、运输和使用，在每件包装上须注明：品名、规格、数量（装量）、产地、供应单位（生产企业）、批号、生产日期、执行标准、质量合格标志等。小包装色标需符合国家中医药管理局规定的色标要求。（若标准不一致的以更严格的为准）。</w:t>
            </w:r>
          </w:p>
          <w:p>
            <w:pPr>
              <w:pStyle w:val="null3"/>
              <w:jc w:val="both"/>
            </w:pPr>
            <w:r>
              <w:rPr>
                <w:rFonts w:ascii="宋体" w:hAnsi="宋体" w:cs="宋体" w:eastAsia="宋体"/>
                <w:color w:val="0070C0"/>
                <w:sz w:val="22"/>
              </w:rPr>
              <w:t>3、中药配方颗粒均须有</w:t>
            </w:r>
            <w:r>
              <w:rPr>
                <w:rFonts w:ascii="宋体" w:hAnsi="宋体" w:cs="宋体" w:eastAsia="宋体"/>
                <w:color w:val="0070C0"/>
                <w:sz w:val="22"/>
              </w:rPr>
              <w:t>符合国家要求的备案号</w:t>
            </w:r>
            <w:r>
              <w:rPr>
                <w:rFonts w:ascii="宋体" w:hAnsi="宋体" w:cs="宋体" w:eastAsia="宋体"/>
                <w:color w:val="0070C0"/>
                <w:sz w:val="22"/>
              </w:rPr>
              <w:t>，每批次中药配方颗粒都需提供质量检测报告，以备验收检查，确保临床用药安全有效。（需在响应文件中提供承诺函原件）；</w:t>
            </w:r>
          </w:p>
          <w:p>
            <w:pPr>
              <w:pStyle w:val="null3"/>
              <w:jc w:val="both"/>
            </w:pPr>
            <w:r>
              <w:rPr>
                <w:rFonts w:ascii="宋体" w:hAnsi="宋体" w:cs="宋体" w:eastAsia="宋体"/>
                <w:color w:val="0070C0"/>
                <w:sz w:val="22"/>
              </w:rPr>
              <w:t>4、如发现质量问题，按《药品管理法》、《药品管理法实施条例》、《药品生产企业质量承诺书》、《药品召回承诺函》中以及国家药品管理政策的有关规定执行，并对采购人因此遭受的全部损失、对第三人因产品缺陷而遭受的损害承担民事赔偿责任，如因产品质量问题导致采购人与第三人产生医疗纠纷，所产生的一切费用均由供应商承担。</w:t>
            </w:r>
          </w:p>
          <w:p>
            <w:pPr>
              <w:pStyle w:val="null3"/>
              <w:jc w:val="both"/>
            </w:pPr>
            <w:r>
              <w:rPr>
                <w:rFonts w:ascii="宋体" w:hAnsi="宋体" w:cs="宋体" w:eastAsia="宋体"/>
                <w:color w:val="0070C0"/>
                <w:sz w:val="22"/>
              </w:rPr>
              <w:t>5</w:t>
            </w:r>
            <w:r>
              <w:rPr>
                <w:rFonts w:ascii="宋体" w:hAnsi="宋体" w:cs="宋体" w:eastAsia="宋体"/>
                <w:color w:val="0070C0"/>
                <w:sz w:val="22"/>
              </w:rPr>
              <w:t>、投标人提供的中药配方颗粒应符合《四川省中药配方颗粒管理实施细则》要求。（提供承诺函，格式自拟）</w:t>
            </w:r>
          </w:p>
          <w:p>
            <w:pPr>
              <w:pStyle w:val="null3"/>
              <w:jc w:val="both"/>
            </w:pPr>
            <w:r>
              <w:rPr>
                <w:rFonts w:ascii="仿宋" w:hAnsi="仿宋" w:cs="仿宋" w:eastAsia="仿宋"/>
                <w:color w:val="000000"/>
                <w:sz w:val="24"/>
              </w:rPr>
              <w:t>★</w:t>
            </w:r>
            <w:r>
              <w:rPr>
                <w:rFonts w:ascii="宋体" w:hAnsi="宋体" w:cs="宋体" w:eastAsia="宋体"/>
                <w:color w:val="0070C0"/>
                <w:sz w:val="22"/>
              </w:rPr>
              <w:t>（四</w:t>
            </w:r>
            <w:r>
              <w:rPr>
                <w:rFonts w:ascii="宋体" w:hAnsi="宋体" w:cs="宋体" w:eastAsia="宋体"/>
                <w:color w:val="0070C0"/>
                <w:sz w:val="22"/>
              </w:rPr>
              <w:t>)包装标准</w:t>
            </w:r>
          </w:p>
          <w:p>
            <w:pPr>
              <w:pStyle w:val="null3"/>
              <w:jc w:val="both"/>
            </w:pPr>
            <w:r>
              <w:rPr>
                <w:rFonts w:ascii="宋体" w:hAnsi="宋体" w:cs="宋体" w:eastAsia="宋体"/>
                <w:color w:val="0070C0"/>
                <w:sz w:val="22"/>
              </w:rPr>
              <w:t>供应商提供的全部</w:t>
            </w:r>
            <w:r>
              <w:rPr>
                <w:rFonts w:ascii="宋体" w:hAnsi="宋体" w:cs="宋体" w:eastAsia="宋体"/>
                <w:color w:val="0070C0"/>
                <w:sz w:val="22"/>
              </w:rPr>
              <w:t>中药配方颗粒</w:t>
            </w:r>
            <w:r>
              <w:rPr>
                <w:rFonts w:ascii="宋体" w:hAnsi="宋体" w:cs="宋体" w:eastAsia="宋体"/>
                <w:color w:val="0070C0"/>
                <w:sz w:val="22"/>
              </w:rPr>
              <w:t>均应按国家规定的标准保护措施进行包装，每一个包装箱内应附有一份详细装箱单；包装、标记和包装箱内外的单据应符合国家的要求，否则采购人有权拒收并不承担任何违约责任。</w:t>
            </w:r>
          </w:p>
          <w:p>
            <w:pPr>
              <w:pStyle w:val="null3"/>
              <w:jc w:val="both"/>
            </w:pPr>
            <w:r>
              <w:rPr>
                <w:rFonts w:ascii="仿宋" w:hAnsi="仿宋" w:cs="仿宋" w:eastAsia="仿宋"/>
                <w:color w:val="000000"/>
                <w:sz w:val="24"/>
              </w:rPr>
              <w:t>★</w:t>
            </w:r>
            <w:r>
              <w:rPr>
                <w:rFonts w:ascii="宋体" w:hAnsi="宋体" w:cs="宋体" w:eastAsia="宋体"/>
                <w:color w:val="0070C0"/>
                <w:sz w:val="22"/>
              </w:rPr>
              <w:t>（五</w:t>
            </w:r>
            <w:r>
              <w:rPr>
                <w:rFonts w:ascii="宋体" w:hAnsi="宋体" w:cs="宋体" w:eastAsia="宋体"/>
                <w:color w:val="0070C0"/>
                <w:sz w:val="22"/>
              </w:rPr>
              <w:t>)配送服务</w:t>
            </w:r>
          </w:p>
          <w:p>
            <w:pPr>
              <w:pStyle w:val="null3"/>
              <w:jc w:val="both"/>
            </w:pPr>
            <w:r>
              <w:rPr>
                <w:rFonts w:ascii="宋体" w:hAnsi="宋体" w:cs="宋体" w:eastAsia="宋体"/>
                <w:color w:val="0070C0"/>
                <w:sz w:val="22"/>
              </w:rPr>
              <w:t>1、每次配送的时间和数量以采购人的采购计划为准；供应商应保证所配送的</w:t>
            </w:r>
            <w:r>
              <w:rPr>
                <w:rFonts w:ascii="宋体" w:hAnsi="宋体" w:cs="宋体" w:eastAsia="宋体"/>
                <w:color w:val="0070C0"/>
                <w:sz w:val="22"/>
              </w:rPr>
              <w:t>中药配方颗粒</w:t>
            </w:r>
            <w:r>
              <w:rPr>
                <w:rFonts w:ascii="宋体" w:hAnsi="宋体" w:cs="宋体" w:eastAsia="宋体"/>
                <w:color w:val="0070C0"/>
                <w:sz w:val="22"/>
              </w:rPr>
              <w:t>时的品种、剂型、规格及生产商相一致；中药配方颗粒的配送时间和数量以采购人的采购计划为准；配送时应提供同批号的厂检以上（含厂检）的药检报告书。</w:t>
            </w:r>
          </w:p>
          <w:p>
            <w:pPr>
              <w:pStyle w:val="null3"/>
              <w:jc w:val="both"/>
            </w:pPr>
            <w:r>
              <w:rPr>
                <w:rFonts w:ascii="宋体" w:hAnsi="宋体" w:cs="宋体" w:eastAsia="宋体"/>
                <w:color w:val="0070C0"/>
                <w:sz w:val="22"/>
              </w:rPr>
              <w:t>2、</w:t>
            </w:r>
            <w:r>
              <w:rPr>
                <w:rFonts w:ascii="宋体" w:hAnsi="宋体" w:cs="宋体" w:eastAsia="宋体"/>
                <w:color w:val="0070C0"/>
                <w:sz w:val="22"/>
              </w:rPr>
              <w:t>供应商为非四川省内供应商在成交后需在四川省内设立售后服务机构（配送网点）（需提供承诺函加盖供应商公章）；</w:t>
            </w:r>
          </w:p>
          <w:p>
            <w:pPr>
              <w:pStyle w:val="null3"/>
              <w:jc w:val="both"/>
            </w:pPr>
            <w:r>
              <w:rPr>
                <w:rFonts w:ascii="仿宋" w:hAnsi="仿宋" w:cs="仿宋" w:eastAsia="仿宋"/>
                <w:color w:val="000000"/>
                <w:sz w:val="24"/>
              </w:rPr>
              <w:t>★</w:t>
            </w:r>
            <w:r>
              <w:rPr>
                <w:rFonts w:ascii="宋体" w:hAnsi="宋体" w:cs="宋体" w:eastAsia="宋体"/>
                <w:color w:val="0070C0"/>
                <w:sz w:val="22"/>
              </w:rPr>
              <w:t>（六</w:t>
            </w:r>
            <w:r>
              <w:rPr>
                <w:rFonts w:ascii="宋体" w:hAnsi="宋体" w:cs="宋体" w:eastAsia="宋体"/>
                <w:color w:val="0070C0"/>
                <w:sz w:val="22"/>
              </w:rPr>
              <w:t>) 售后服务</w:t>
            </w:r>
          </w:p>
          <w:p>
            <w:pPr>
              <w:pStyle w:val="null3"/>
              <w:jc w:val="both"/>
            </w:pPr>
            <w:r>
              <w:rPr>
                <w:rFonts w:ascii="宋体" w:hAnsi="宋体" w:cs="宋体" w:eastAsia="宋体"/>
                <w:color w:val="0070C0"/>
                <w:sz w:val="22"/>
              </w:rPr>
              <w:t>1、</w:t>
            </w:r>
            <w:r>
              <w:rPr>
                <w:rFonts w:ascii="宋体" w:hAnsi="宋体" w:cs="宋体" w:eastAsia="宋体"/>
                <w:color w:val="0070C0"/>
                <w:sz w:val="22"/>
              </w:rPr>
              <w:t>如采购人有临时配送要求，中标人需在</w:t>
            </w:r>
            <w:r>
              <w:rPr>
                <w:rFonts w:ascii="宋体" w:hAnsi="宋体" w:cs="宋体" w:eastAsia="宋体"/>
                <w:color w:val="0070C0"/>
                <w:sz w:val="22"/>
              </w:rPr>
              <w:t>30分钟内响应，2小时内将产品送达至采购人指定地点（需提供承诺函加盖供应商公章）；</w:t>
            </w:r>
          </w:p>
          <w:p>
            <w:pPr>
              <w:pStyle w:val="null3"/>
              <w:jc w:val="both"/>
            </w:pPr>
            <w:r>
              <w:rPr>
                <w:rFonts w:ascii="宋体" w:hAnsi="宋体" w:cs="宋体" w:eastAsia="宋体"/>
                <w:color w:val="0070C0"/>
                <w:sz w:val="22"/>
              </w:rPr>
              <w:t>2、</w:t>
            </w:r>
            <w:r>
              <w:rPr>
                <w:rFonts w:ascii="宋体" w:hAnsi="宋体" w:cs="宋体" w:eastAsia="宋体"/>
                <w:color w:val="0070C0"/>
                <w:sz w:val="22"/>
              </w:rPr>
              <w:t>供应商需在售后服务机构（配送网点）内配备至少</w:t>
            </w:r>
            <w:r>
              <w:rPr>
                <w:rFonts w:ascii="宋体" w:hAnsi="宋体" w:cs="宋体" w:eastAsia="宋体"/>
                <w:color w:val="0070C0"/>
                <w:sz w:val="22"/>
              </w:rPr>
              <w:t>2名售后服务人员（需提供售后服务人员清单、身份证复印件、联系方式、售后服务人员在供应商单位的工作证明材料）；</w:t>
            </w:r>
          </w:p>
          <w:p>
            <w:pPr>
              <w:pStyle w:val="null3"/>
              <w:jc w:val="both"/>
            </w:pPr>
            <w:r>
              <w:rPr>
                <w:rFonts w:ascii="宋体" w:hAnsi="宋体" w:cs="宋体" w:eastAsia="宋体"/>
                <w:color w:val="0070C0"/>
                <w:sz w:val="22"/>
              </w:rPr>
              <w:t>3、</w:t>
            </w:r>
            <w:r>
              <w:rPr>
                <w:rFonts w:ascii="宋体" w:hAnsi="宋体" w:cs="宋体" w:eastAsia="宋体"/>
                <w:color w:val="0070C0"/>
                <w:sz w:val="22"/>
              </w:rPr>
              <w:t>中药配方颗粒</w:t>
            </w:r>
            <w:r>
              <w:rPr>
                <w:rFonts w:ascii="宋体" w:hAnsi="宋体" w:cs="宋体" w:eastAsia="宋体"/>
                <w:color w:val="0070C0"/>
                <w:sz w:val="22"/>
              </w:rPr>
              <w:t>现质量问题（包装、标签、等级、内在质量问题），中标人必须收回并更换合格</w:t>
            </w:r>
            <w:r>
              <w:rPr>
                <w:rFonts w:ascii="宋体" w:hAnsi="宋体" w:cs="宋体" w:eastAsia="宋体"/>
                <w:color w:val="0070C0"/>
                <w:sz w:val="22"/>
              </w:rPr>
              <w:t>中药颗粒</w:t>
            </w:r>
            <w:r>
              <w:rPr>
                <w:rFonts w:ascii="宋体" w:hAnsi="宋体" w:cs="宋体" w:eastAsia="宋体"/>
                <w:color w:val="0070C0"/>
                <w:sz w:val="22"/>
              </w:rPr>
              <w:t>；由于药检部门抽检出现</w:t>
            </w:r>
            <w:r>
              <w:rPr>
                <w:rFonts w:ascii="宋体" w:hAnsi="宋体" w:cs="宋体" w:eastAsia="宋体"/>
                <w:color w:val="0070C0"/>
                <w:sz w:val="22"/>
              </w:rPr>
              <w:t>中药配方颗粒</w:t>
            </w:r>
            <w:r>
              <w:rPr>
                <w:rFonts w:ascii="宋体" w:hAnsi="宋体" w:cs="宋体" w:eastAsia="宋体"/>
                <w:color w:val="0070C0"/>
                <w:sz w:val="22"/>
              </w:rPr>
              <w:t>不合格的，中标人必须负经济和法律责任；如因</w:t>
            </w:r>
            <w:r>
              <w:rPr>
                <w:rFonts w:ascii="宋体" w:hAnsi="宋体" w:cs="宋体" w:eastAsia="宋体"/>
                <w:color w:val="0070C0"/>
                <w:sz w:val="22"/>
              </w:rPr>
              <w:t>中药配方颗粒</w:t>
            </w:r>
            <w:r>
              <w:rPr>
                <w:rFonts w:ascii="宋体" w:hAnsi="宋体" w:cs="宋体" w:eastAsia="宋体"/>
                <w:color w:val="0070C0"/>
                <w:sz w:val="22"/>
              </w:rPr>
              <w:t>质量问题引起药政管理方面的问题，由中标人负连带责任；由于</w:t>
            </w:r>
            <w:r>
              <w:rPr>
                <w:rFonts w:ascii="宋体" w:hAnsi="宋体" w:cs="宋体" w:eastAsia="宋体"/>
                <w:color w:val="0070C0"/>
                <w:sz w:val="22"/>
              </w:rPr>
              <w:t>中药配方颗粒</w:t>
            </w:r>
            <w:r>
              <w:rPr>
                <w:rFonts w:ascii="宋体" w:hAnsi="宋体" w:cs="宋体" w:eastAsia="宋体"/>
                <w:color w:val="0070C0"/>
                <w:sz w:val="22"/>
              </w:rPr>
              <w:t>质量引起医疗纠纷，中标人必须负连带责任。</w:t>
            </w:r>
            <w:r>
              <w:rPr>
                <w:rFonts w:ascii="宋体" w:hAnsi="宋体" w:cs="宋体" w:eastAsia="宋体"/>
                <w:color w:val="0070C0"/>
                <w:sz w:val="22"/>
              </w:rPr>
              <w:t>对进货的</w:t>
            </w:r>
            <w:r>
              <w:rPr>
                <w:rFonts w:ascii="宋体" w:hAnsi="宋体" w:cs="宋体" w:eastAsia="宋体"/>
                <w:color w:val="0070C0"/>
                <w:sz w:val="22"/>
              </w:rPr>
              <w:t>中药配方颗粒</w:t>
            </w:r>
            <w:r>
              <w:rPr>
                <w:rFonts w:ascii="宋体" w:hAnsi="宋体" w:cs="宋体" w:eastAsia="宋体"/>
                <w:color w:val="0070C0"/>
                <w:sz w:val="22"/>
              </w:rPr>
              <w:t>发现的破损、近效期或其他不合格包装应在</w:t>
            </w:r>
            <w:r>
              <w:rPr>
                <w:rFonts w:ascii="宋体" w:hAnsi="宋体" w:cs="宋体" w:eastAsia="宋体"/>
                <w:color w:val="0070C0"/>
                <w:sz w:val="22"/>
              </w:rPr>
              <w:t xml:space="preserve">3工作日内及时更换，更换所产生的相应费用由供应商承担。    </w:t>
            </w:r>
          </w:p>
          <w:p>
            <w:pPr>
              <w:pStyle w:val="null3"/>
              <w:jc w:val="left"/>
            </w:pPr>
            <w:r>
              <w:rPr>
                <w:rFonts w:ascii="仿宋" w:hAnsi="仿宋" w:cs="仿宋" w:eastAsia="仿宋"/>
                <w:color w:val="000000"/>
                <w:sz w:val="24"/>
              </w:rPr>
              <w:t>★</w:t>
            </w:r>
            <w:r>
              <w:rPr>
                <w:rFonts w:ascii="宋体" w:hAnsi="宋体" w:cs="宋体" w:eastAsia="宋体"/>
                <w:color w:val="0070C0"/>
                <w:sz w:val="22"/>
              </w:rPr>
              <w:t>（七）</w:t>
            </w:r>
            <w:r>
              <w:rPr>
                <w:rFonts w:ascii="宋体" w:hAnsi="宋体" w:cs="宋体" w:eastAsia="宋体"/>
                <w:color w:val="0070C0"/>
                <w:sz w:val="22"/>
              </w:rPr>
              <w:t>配送</w:t>
            </w:r>
            <w:r>
              <w:rPr>
                <w:rFonts w:ascii="宋体" w:hAnsi="宋体" w:cs="宋体" w:eastAsia="宋体"/>
                <w:color w:val="0070C0"/>
                <w:sz w:val="22"/>
              </w:rPr>
              <w:t>的</w:t>
            </w:r>
            <w:r>
              <w:rPr>
                <w:rFonts w:ascii="宋体" w:hAnsi="宋体" w:cs="宋体" w:eastAsia="宋体"/>
                <w:color w:val="0070C0"/>
                <w:sz w:val="22"/>
              </w:rPr>
              <w:t>中药配方颗粒，需将所对应的中药配方颗粒在四川省药品监督管理局完成的上市备案或跨省销售备案凭证提交采购人</w:t>
            </w:r>
            <w:r>
              <w:rPr>
                <w:rFonts w:ascii="宋体" w:hAnsi="宋体" w:cs="宋体" w:eastAsia="宋体"/>
                <w:color w:val="0070C0"/>
                <w:sz w:val="22"/>
              </w:rPr>
              <w:t>(提供承诺函</w:t>
            </w:r>
            <w:r>
              <w:rPr>
                <w:rFonts w:ascii="宋体" w:hAnsi="宋体" w:cs="宋体" w:eastAsia="宋体"/>
                <w:color w:val="0070C0"/>
                <w:sz w:val="22"/>
              </w:rPr>
              <w:t>加盖供应商公章</w:t>
            </w:r>
            <w:r>
              <w:rPr>
                <w:rFonts w:ascii="宋体" w:hAnsi="宋体" w:cs="宋体" w:eastAsia="宋体"/>
                <w:color w:val="0070C0"/>
                <w:sz w:val="22"/>
              </w:rPr>
              <w:t>，格式自拟）</w:t>
            </w:r>
          </w:p>
          <w:p>
            <w:pPr>
              <w:pStyle w:val="null3"/>
              <w:jc w:val="both"/>
            </w:pPr>
            <w:r>
              <w:rPr>
                <w:rFonts w:ascii="仿宋" w:hAnsi="仿宋" w:cs="仿宋" w:eastAsia="仿宋"/>
                <w:color w:val="000000"/>
                <w:sz w:val="24"/>
              </w:rPr>
              <w:t>★</w:t>
            </w:r>
            <w:r>
              <w:rPr>
                <w:rFonts w:ascii="宋体" w:hAnsi="宋体" w:cs="宋体" w:eastAsia="宋体"/>
                <w:color w:val="0070C0"/>
                <w:sz w:val="22"/>
              </w:rPr>
              <w:t>（</w:t>
            </w:r>
            <w:r>
              <w:rPr>
                <w:rFonts w:ascii="宋体" w:hAnsi="宋体" w:cs="宋体" w:eastAsia="宋体"/>
                <w:color w:val="0070C0"/>
                <w:sz w:val="22"/>
              </w:rPr>
              <w:t>八</w:t>
            </w:r>
            <w:r>
              <w:rPr>
                <w:rFonts w:ascii="宋体" w:hAnsi="宋体" w:cs="宋体" w:eastAsia="宋体"/>
                <w:color w:val="0070C0"/>
                <w:sz w:val="22"/>
              </w:rPr>
              <w:t>）</w:t>
            </w:r>
            <w:r>
              <w:rPr>
                <w:rFonts w:ascii="宋体" w:hAnsi="宋体" w:cs="宋体" w:eastAsia="宋体"/>
                <w:color w:val="0070C0"/>
                <w:sz w:val="22"/>
              </w:rPr>
              <w:t>根据采购人业务发展需要投标人需配置如下设备：</w:t>
            </w:r>
            <w:r>
              <w:rPr>
                <w:rFonts w:ascii="宋体" w:hAnsi="宋体" w:cs="宋体" w:eastAsia="宋体"/>
                <w:color w:val="0070C0"/>
                <w:sz w:val="22"/>
              </w:rPr>
              <w:t>1、智能发药机配置一台，备用一台，根据采购人要求配置安装（每天8小时至少能调配150付）；2、基础设备：空调</w:t>
            </w:r>
            <w:r>
              <w:rPr>
                <w:rFonts w:ascii="宋体" w:hAnsi="宋体" w:cs="宋体" w:eastAsia="宋体"/>
                <w:color w:val="0070C0"/>
                <w:sz w:val="22"/>
              </w:rPr>
              <w:t>3台</w:t>
            </w:r>
            <w:r>
              <w:rPr>
                <w:rFonts w:ascii="宋体" w:hAnsi="宋体" w:cs="宋体" w:eastAsia="宋体"/>
                <w:color w:val="0070C0"/>
                <w:sz w:val="22"/>
              </w:rPr>
              <w:t>、除湿机</w:t>
            </w:r>
            <w:r>
              <w:rPr>
                <w:rFonts w:ascii="宋体" w:hAnsi="宋体" w:cs="宋体" w:eastAsia="宋体"/>
                <w:color w:val="0070C0"/>
                <w:sz w:val="22"/>
              </w:rPr>
              <w:t>1台</w:t>
            </w:r>
            <w:r>
              <w:rPr>
                <w:rFonts w:ascii="宋体" w:hAnsi="宋体" w:cs="宋体" w:eastAsia="宋体"/>
                <w:color w:val="0070C0"/>
                <w:sz w:val="22"/>
              </w:rPr>
              <w:t>、收方电脑</w:t>
            </w:r>
            <w:r>
              <w:rPr>
                <w:rFonts w:ascii="宋体" w:hAnsi="宋体" w:cs="宋体" w:eastAsia="宋体"/>
                <w:color w:val="0070C0"/>
                <w:sz w:val="22"/>
              </w:rPr>
              <w:t>3台</w:t>
            </w:r>
            <w:r>
              <w:rPr>
                <w:rFonts w:ascii="宋体" w:hAnsi="宋体" w:cs="宋体" w:eastAsia="宋体"/>
                <w:color w:val="0070C0"/>
                <w:sz w:val="22"/>
              </w:rPr>
              <w:t>、储存药柜</w:t>
            </w:r>
            <w:r>
              <w:rPr>
                <w:rFonts w:ascii="宋体" w:hAnsi="宋体" w:cs="宋体" w:eastAsia="宋体"/>
                <w:color w:val="0070C0"/>
                <w:sz w:val="22"/>
              </w:rPr>
              <w:t>2个</w:t>
            </w:r>
            <w:r>
              <w:rPr>
                <w:rFonts w:ascii="宋体" w:hAnsi="宋体" w:cs="宋体" w:eastAsia="宋体"/>
                <w:color w:val="0070C0"/>
                <w:sz w:val="22"/>
              </w:rPr>
              <w:t>、药品灯柜</w:t>
            </w:r>
            <w:r>
              <w:rPr>
                <w:rFonts w:ascii="宋体" w:hAnsi="宋体" w:cs="宋体" w:eastAsia="宋体"/>
                <w:color w:val="0070C0"/>
                <w:sz w:val="22"/>
              </w:rPr>
              <w:t>4个</w:t>
            </w:r>
            <w:r>
              <w:rPr>
                <w:rFonts w:ascii="宋体" w:hAnsi="宋体" w:cs="宋体" w:eastAsia="宋体"/>
                <w:color w:val="0070C0"/>
                <w:sz w:val="22"/>
              </w:rPr>
              <w:t>等。注：投标人提供以上设备仅供采购人使用，设备所有权归供应商所有。</w:t>
            </w:r>
            <w:r>
              <w:rPr>
                <w:rFonts w:ascii="宋体" w:hAnsi="宋体" w:cs="宋体" w:eastAsia="宋体"/>
                <w:color w:val="0070C0"/>
                <w:sz w:val="22"/>
              </w:rPr>
              <w:t>(提供承诺函</w:t>
            </w:r>
            <w:r>
              <w:rPr>
                <w:rFonts w:ascii="宋体" w:hAnsi="宋体" w:cs="宋体" w:eastAsia="宋体"/>
                <w:color w:val="0070C0"/>
                <w:sz w:val="22"/>
              </w:rPr>
              <w:t>加盖供应商公章</w:t>
            </w:r>
            <w:r>
              <w:rPr>
                <w:rFonts w:ascii="宋体" w:hAnsi="宋体" w:cs="宋体" w:eastAsia="宋体"/>
                <w:color w:val="0070C0"/>
                <w:sz w:val="22"/>
              </w:rPr>
              <w:t>，格式自拟）</w:t>
            </w:r>
          </w:p>
          <w:p>
            <w:pPr>
              <w:pStyle w:val="null3"/>
              <w:ind w:firstLine="480"/>
              <w:jc w:val="both"/>
            </w:pPr>
            <w:r>
              <w:rPr/>
              <w:t xml:space="preserve"> </w:t>
            </w:r>
          </w:p>
          <w:p>
            <w:pPr>
              <w:pStyle w:val="null3"/>
              <w:jc w:val="left"/>
            </w:pPr>
            <w:r>
              <w:rPr/>
              <w:t xml:space="preserve"> </w:t>
            </w:r>
          </w:p>
        </w:tc>
      </w:tr>
    </w:tbl>
    <w:p>
      <w:pPr>
        <w:pStyle w:val="null3"/>
        <w:jc w:val="left"/>
        <w:outlineLvl w:val="2"/>
      </w:pPr>
      <w:r>
        <w:rPr>
          <w:b/>
          <w:sz w:val="28"/>
        </w:rPr>
        <w:t>3.4.服务要求</w:t>
      </w:r>
    </w:p>
    <w:p>
      <w:pPr>
        <w:pStyle w:val="null3"/>
        <w:jc w:val="left"/>
        <w:outlineLvl w:val="3"/>
      </w:pPr>
      <w:r>
        <w:rPr>
          <w:b/>
          <w:sz w:val="24"/>
        </w:rPr>
        <w:t>3.4.1.服务内容要求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8304"/>
            <w:gridSpan w:val="4"/>
          </w:tcPr>
          <w:p>
            <w:pPr>
              <w:pStyle w:val="null3"/>
              <w:jc w:val="center"/>
            </w:pPr>
            <w:r>
              <w:rPr/>
              <w:t>无</w:t>
            </w:r>
          </w:p>
        </w:tc>
      </w:tr>
    </w:tbl>
    <w:p>
      <w:pPr>
        <w:pStyle w:val="null3"/>
        <w:jc w:val="left"/>
        <w:outlineLvl w:val="3"/>
      </w:pPr>
      <w:r>
        <w:rPr>
          <w:b/>
          <w:sz w:val="24"/>
        </w:rPr>
        <w:t>3.4.2.商务要求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1095日（从投标人执行合同第一笔业务开始计算）。合同一年一签。合同期满后经双方商议无异议可续签。期间，若中标方履行合同期间没有履行中标文件承诺，采购人有权终止合同并追究相应责任。</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高县人民医院指定地点</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支付约定</w:t>
            </w:r>
          </w:p>
        </w:tc>
        <w:tc>
          <w:tcPr>
            <w:tcW w:type="dxa" w:w="2076"/>
          </w:tcPr>
          <w:p>
            <w:pPr>
              <w:pStyle w:val="null3"/>
              <w:jc w:val="left"/>
            </w:pPr>
            <w:r>
              <w:rPr/>
              <w:t>1、1： 付款条件说明： 为确保产品质量，保证医疗质量，进一步保障患者权益，采购人收到产品入库、发票齐全、正常使用完后，即可按采购人账期进行滚动付款。 按照送货清单及医院入库统计，采购方收到供应商完整、真实、合法的发票后，按国家要求的时间期限据实支付款项。特殊情况除外。 2.结算要求：最终采购量以实际需求采购量为准，最终结算金额以中标单价和实际发生的数量结算，结算金额达到预算金额后，供货合同自动终止（根据《中华人民共和国政府采购法》三十一条需要增加合同金额的10%以内的除外）。如因国家标准调整变化的，中标人须以最新标准提供产品，且按照采购人最新规定执行合同。，达到付款条件起10日内，据实情况说明为按送货清单及医院入库统计，采购方收到供应商完整、真实、合法的发票后，按国家要求的时间期限据实支付款项。特殊情况除外。</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由采购人组织，严格按照《财政部关于进一步加强政府采购需求和履约验收管理的指导意见》（财库〔2016〕205号）等政府采购相关法律法规的要求和中标供应商的投标文件技术参数及要求进行。符合国家和行业相关标准。如因产品质量缺陷造成不良后果，由中标人承担责任。</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供应商交付中药颗粒的有效期应在12个月以上或出厂日期不超过2个月。</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1.采购人违约责任 （1）采购人无正当理由拒收货物的，采购人应偿付合同总价百分之1的违约金； （2）采购人逾期支付货款的，除应及时付足货款外，应向成交供应商偿付欠款总额万分之1/天的违约金；逾期付款超过60天的，成交供应商有权终止合同； （3）采购人偿付的违约金不足以弥补成交供应商损失的，还应按成交供应商损失尚未弥补的部分，支付赔偿金给成交供应商。 2.成交供应商违约责任 （1）成交供应商交付的货物质量不符合合同规定的，成交供应商应向采购人支付合同总价的百分之1的违约金，并须在合同规定的交货时间内更换合格的货物给采购人，否则，视作成交供应商不能交付货物而违约，按本条本款下述第“（2）”项规定由成交供应商偿付违约赔偿金给采购人。 （2）成交供应商不能交付货物或逾期交付货物而违约的，除应及时交足货物外，应向采购人偿付逾期交货部分货款总额的万分之1/天的违约金；逾期交货超过20天，采购人有权终止合同，成交供应商则应按合同总价的百分之10的款额向采购人偿付赔偿金，并须全额退还采购人已经付给成交供应商的货款及其利息。 （3）成交供应商货物经采购人送交具有法定资格条件的质量技术监督机构检测后，如检测结果认定货物质量不符合本合同规定标准的，则视为成交供应商没有按时交货而违约，成交供应商须在20天内无条件更换合格的货物，如逾期不能更换合格的货物，采购人有权终止本合同，成交供应商应另付合同总价的百分之10的赔偿金给采购人。 （4）成交供应商保证本合同货物的权利无瑕疵，包括货物所有权及知识产权等权利无瑕疵。如任何第三方经法院（或仲裁机构）裁决有权对上述货物主张权利或国家机关依法对货物进行没收查处的，成交供应商除应向采购人返还已收款项外，还应另按合同总价的百分之10向采购人支付违约金。 （5）成交供应商偿付的违约金不足以弥补采购人损失的，还应按采购人损失尚未弥补的部分，支付赔偿金给采购人。</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3.5.其他要求</w:t>
      </w:r>
    </w:p>
    <w:p>
      <w:pPr>
        <w:pStyle w:val="null3"/>
        <w:jc w:val="left"/>
      </w:pPr>
      <w:r>
        <w:rPr/>
        <w:t>（一）说明（无需供应商进行响应） 1、说明（本说明无需供应商进行响应）：针对招标文件第二章2.4.6中“投标人应按照客户端操作要求，对应招标文件的每项实质性要求，逐一如实响应”，除招标文件中的明确要求进行单独响应或承诺的实质性要求外，对于其他实质性要求，供应商在《投标（响应）函》中以“我单位完全接受和理解本项目采购文件规定的实质性要求”进行承诺即视为响应。 2、说明（本说明无需供应商进行响应）：因系统固化原因，采购文件第二章《供应商须知前附表》中“响应产品属于中国政府采购网公布的《无线局域网认证产品政府采购清单》且在有效期内的，按《财政部国家发展改革委信息产业部关于印发无线局域网产品政府采购实施意见的通知》（财库〔2005〕366号）要求优先采购。”不适用于本项目。 3、3.4商务要求中的所有要求均为实质性要求，因一体化固化，无法一一增加★实质性标识。若投标人不满足的，将做无效投标处理。 ★（二）支付方式和支付约定： 1. 支付方式：分期付款（因系统固化原因，3.4.2支付方式不适用于本项目，支付方式以此为准） 2. 支付约定：以各类产品实际响应单价×实际配送数量据实结算【注：实际响应单价=单价最高限价*（1-下浮率）），并按月支付，采购人与供应商在货物验收合格后10日内核对上月采购产品费用；供应商应于货物验收合格后3日内向采购人提交对应的采购产品费用发票，采购人收到发票后30日内，向供应商支付采购产品费用。（因系统固化原因，3.4.2支付约定不适用于本项目，支付约定以此为准） 3. 结算时间：从中配方颗粒交货验收合格到付款完成的时间不超过30日 4. 结算方式：银行转账</w:t>
      </w:r>
    </w:p>
    <w:p>
      <w:pPr>
        <w:pStyle w:val="null3"/>
      </w:pPr>
      <w:r>
        <w:rPr/>
        <w:t xml:space="preserve"> </w:t>
        <w:br/>
        <w:br w:type="page"/>
      </w:r>
    </w:p>
    <w:p>
      <w:pPr>
        <w:pStyle w:val="null3"/>
        <w:jc w:val="center"/>
        <w:outlineLvl w:val="1"/>
      </w:pPr>
      <w:r>
        <w:rPr>
          <w:b/>
          <w:sz w:val="36"/>
        </w:rPr>
        <w:t>第四章 资格审查</w:t>
      </w:r>
    </w:p>
    <w:p>
      <w:pPr>
        <w:pStyle w:val="null3"/>
        <w:jc w:val="left"/>
      </w:pPr>
      <w:r>
        <w:rPr/>
        <w:t>开标解密完成后，由采购人、代理机构依据法律法规和招标文件的规定，对成功解密的投标文件中供应商资格证明等进行审查，出具资格审查报告。资格审查标准及要求如下：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需在项目电子化交易系统中按要求填写《投标（响应）函》完成承诺并进行电子签章。{如需提供其他材料，需代理机构手动填写具体要求并关联相应格式要求，以下是样例：供应商财务状况证明材料包括采购代理机构在采购文件中明确需要供应商提供的财务状况证明材料。如2022或2023年度经审计的财务报告（包含审计报告和审计报告中所涉及的财务报表和报表附注）；2022或2023年度供应商完整的全套财务报表（应当包括资产负债表、利润表、现金流量表、所有者权益变动表、附注）；截至采购文件（资格预审申请文件）提交截止之日前一年内银行出具的资信证明；供应商注册时间截至采购文件（资格预审申请文件）提交截止之日前不足一年的，也可提供在相关主管部门备案的公司章程等证明材料。供应商需在项目电子化交易系统中按要求上传相应证明文件并进行电子签章。}</w:t>
            </w:r>
          </w:p>
        </w:tc>
        <w:tc>
          <w:tcPr>
            <w:tcW w:type="dxa" w:w="1910"/>
          </w:tcPr>
          <w:p>
            <w:pPr>
              <w:pStyle w:val="null3"/>
              <w:jc w:val="left"/>
            </w:pPr>
            <w:r>
              <w:rPr/>
              <w:t>投标人提交的相关资格证明材料</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不存在与单位负责人为同一人或者存在直接控股、管理关系的其他供应商参与同一合同项下的政府采购活动的行为。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投标人须具有有效的《药品生产许可证》，并同时具有中药饮片和颗粒剂生产范围。（提供证书扫描件）</w:t>
            </w:r>
          </w:p>
        </w:tc>
        <w:tc>
          <w:tcPr>
            <w:tcW w:type="dxa" w:w="3322"/>
          </w:tcPr>
          <w:p>
            <w:pPr>
              <w:pStyle w:val="null3"/>
              <w:jc w:val="left"/>
            </w:pPr>
            <w:r>
              <w:rPr/>
              <w:t>投标人须具有有效的《药品生产许可证》，并同时具有中药饮片和颗粒剂生产范围。（提供证书扫描件）</w:t>
            </w:r>
          </w:p>
        </w:tc>
        <w:tc>
          <w:tcPr>
            <w:tcW w:type="dxa" w:w="1910"/>
          </w:tcPr>
          <w:p>
            <w:pPr>
              <w:pStyle w:val="null3"/>
              <w:jc w:val="left"/>
            </w:pPr>
            <w:r>
              <w:rPr/>
              <w:t>投标人提交的相关资格证明材料</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二、评标工作由代理机构负责组织，具体评标事务由采购人或者代理机构依法组建的评标委员会负责。评标委员会由采购人代表和评审专家组成。</w:t>
      </w:r>
    </w:p>
    <w:p>
      <w:pPr>
        <w:pStyle w:val="null3"/>
        <w:ind w:firstLine="480"/>
        <w:jc w:val="left"/>
      </w:pPr>
      <w:r>
        <w:rPr/>
        <w:t>三、评标工作应遵循公平、公正、科学及择优的原则，并以相同的评标程序和标准对待所有的投标人。</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四、评标委员会按照招标文件规定的评标程序、评标方法和标准进行评标，并独立履行下列职责：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评标委员会正式评审前，应当对招标文件进行熟悉和理解，内容主要包括招标文件中采购项目技术、服务和商务要求、评审方法和标准以及可能涉及签订政府采购合同的内容等。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供应商，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在符合性审查过程中，如果出现评标委员会成员意见不一致的情况，按照少数服从多数的原则确定，但不得违背政府采购基本原则和招标文件规定。</w:t>
      </w:r>
    </w:p>
    <w:p>
      <w:pPr>
        <w:pStyle w:val="null3"/>
        <w:ind w:firstLine="480"/>
        <w:jc w:val="left"/>
      </w:pPr>
      <w:r>
        <w:rPr/>
        <w:t>符合性审查标准见下表（按以下顺序审查）：</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供应商认为需要提供的其他证明材料 产品技术参数响应表 分项报价表 商务应答表 投标文件封面 报价表 投标（响应）函</w:t>
            </w:r>
          </w:p>
        </w:tc>
      </w:tr>
      <w:tr>
        <w:tc>
          <w:tcPr>
            <w:tcW w:type="dxa" w:w="581"/>
          </w:tcPr>
          <w:p>
            <w:pPr>
              <w:pStyle w:val="null3"/>
              <w:jc w:val="center"/>
            </w:pPr>
            <w:r>
              <w:rPr/>
              <w:t>2</w:t>
            </w:r>
          </w:p>
        </w:tc>
        <w:tc>
          <w:tcPr>
            <w:tcW w:type="dxa" w:w="2492"/>
          </w:tcPr>
          <w:p>
            <w:pPr>
              <w:pStyle w:val="null3"/>
              <w:jc w:val="left"/>
            </w:pPr>
            <w:r>
              <w:rPr/>
              <w:t>不正当竞争预防措施（实质性要求）</w:t>
            </w:r>
          </w:p>
        </w:tc>
        <w:tc>
          <w:tcPr>
            <w:tcW w:type="dxa" w:w="3322"/>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t>分项报价表 报价表</w:t>
            </w:r>
          </w:p>
        </w:tc>
      </w:tr>
      <w:tr>
        <w:tc>
          <w:tcPr>
            <w:tcW w:type="dxa" w:w="581"/>
          </w:tcPr>
          <w:p>
            <w:pPr>
              <w:pStyle w:val="null3"/>
              <w:jc w:val="center"/>
            </w:pPr>
            <w:r>
              <w:rPr/>
              <w:t>3</w:t>
            </w:r>
          </w:p>
        </w:tc>
        <w:tc>
          <w:tcPr>
            <w:tcW w:type="dxa" w:w="2492"/>
          </w:tcPr>
          <w:p>
            <w:pPr>
              <w:pStyle w:val="null3"/>
              <w:jc w:val="left"/>
            </w:pPr>
            <w:r>
              <w:rPr/>
              <w:t>不属于招标文件规定的无效情形</w:t>
            </w:r>
          </w:p>
        </w:tc>
        <w:tc>
          <w:tcPr>
            <w:tcW w:type="dxa" w:w="3322"/>
          </w:tcPr>
          <w:p>
            <w:pPr>
              <w:pStyle w:val="null3"/>
              <w:jc w:val="left"/>
            </w:pPr>
            <w:r>
              <w:rPr/>
              <w:t>投标人按照招标文件要求上传相应证明材料</w:t>
            </w:r>
          </w:p>
        </w:tc>
        <w:tc>
          <w:tcPr>
            <w:tcW w:type="dxa" w:w="1910"/>
          </w:tcPr>
          <w:p>
            <w:pPr>
              <w:pStyle w:val="null3"/>
              <w:jc w:val="left"/>
            </w:pPr>
            <w:r>
              <w:rPr/>
              <w:t>供应商认为需要提供的其他证明材料 产品技术参数响应表 分项报价表 商务应答表 报价表 投标文件封面</w:t>
            </w:r>
          </w:p>
        </w:tc>
      </w:tr>
      <w:tr>
        <w:tc>
          <w:tcPr>
            <w:tcW w:type="dxa" w:w="581"/>
          </w:tcPr>
          <w:p>
            <w:pPr>
              <w:pStyle w:val="null3"/>
              <w:jc w:val="center"/>
            </w:pPr>
            <w:r>
              <w:rPr/>
              <w:t>4</w:t>
            </w:r>
          </w:p>
        </w:tc>
        <w:tc>
          <w:tcPr>
            <w:tcW w:type="dxa" w:w="2492"/>
          </w:tcPr>
          <w:p>
            <w:pPr>
              <w:pStyle w:val="null3"/>
              <w:jc w:val="left"/>
            </w:pPr>
            <w:r>
              <w:rPr/>
              <w:t>符合招标文件3.4商务要求和3.5其他要求中的实质性要求</w:t>
            </w:r>
          </w:p>
        </w:tc>
        <w:tc>
          <w:tcPr>
            <w:tcW w:type="dxa" w:w="3322"/>
          </w:tcPr>
          <w:p>
            <w:pPr>
              <w:pStyle w:val="null3"/>
              <w:jc w:val="left"/>
            </w:pPr>
            <w:r>
              <w:rPr/>
              <w:t>投标人按照招标文件要求上传相应证明材料</w:t>
            </w:r>
          </w:p>
        </w:tc>
        <w:tc>
          <w:tcPr>
            <w:tcW w:type="dxa" w:w="1910"/>
          </w:tcPr>
          <w:p>
            <w:pPr>
              <w:pStyle w:val="null3"/>
              <w:jc w:val="left"/>
            </w:pPr>
            <w:r>
              <w:rPr/>
              <w:t>供应商认为需要提供的其他证明材料 商务应答表 投标文件封面</w:t>
            </w:r>
          </w:p>
        </w:tc>
      </w:tr>
      <w:tr>
        <w:tc>
          <w:tcPr>
            <w:tcW w:type="dxa" w:w="581"/>
          </w:tcPr>
          <w:p>
            <w:pPr>
              <w:pStyle w:val="null3"/>
              <w:jc w:val="center"/>
            </w:pPr>
            <w:r>
              <w:rPr/>
              <w:t>5</w:t>
            </w:r>
          </w:p>
        </w:tc>
        <w:tc>
          <w:tcPr>
            <w:tcW w:type="dxa" w:w="2492"/>
          </w:tcPr>
          <w:p>
            <w:pPr>
              <w:pStyle w:val="null3"/>
              <w:jc w:val="left"/>
            </w:pPr>
            <w:r>
              <w:rPr/>
              <w:t>符合招标文件3.3技术要求中的实质性要求</w:t>
            </w:r>
          </w:p>
        </w:tc>
        <w:tc>
          <w:tcPr>
            <w:tcW w:type="dxa" w:w="3322"/>
          </w:tcPr>
          <w:p>
            <w:pPr>
              <w:pStyle w:val="null3"/>
              <w:jc w:val="left"/>
            </w:pPr>
            <w:r>
              <w:rPr/>
              <w:t>投标人按照招标文件要求上传相应证明材料</w:t>
            </w:r>
          </w:p>
        </w:tc>
        <w:tc>
          <w:tcPr>
            <w:tcW w:type="dxa" w:w="1910"/>
          </w:tcPr>
          <w:p>
            <w:pPr>
              <w:pStyle w:val="null3"/>
              <w:jc w:val="left"/>
            </w:pPr>
            <w:r>
              <w:rPr/>
              <w:t>供应商认为需要提供的其他证明材料 产品技术参数响应表</w:t>
            </w:r>
          </w:p>
        </w:tc>
      </w:tr>
      <w:tr>
        <w:tc>
          <w:tcPr>
            <w:tcW w:type="dxa" w:w="581"/>
          </w:tcPr>
          <w:p>
            <w:pPr>
              <w:pStyle w:val="null3"/>
              <w:jc w:val="center"/>
            </w:pPr>
            <w:r>
              <w:rPr/>
              <w:t>6</w:t>
            </w:r>
          </w:p>
        </w:tc>
        <w:tc>
          <w:tcPr>
            <w:tcW w:type="dxa" w:w="2492"/>
          </w:tcPr>
          <w:p>
            <w:pPr>
              <w:pStyle w:val="null3"/>
              <w:jc w:val="left"/>
            </w:pPr>
            <w:r>
              <w:rPr/>
              <w:t>未载明或者载明的标的名称、数量、计量单位、规格型号及其他政府采购合同实质性内容与采购文件要求不一致，且采购单位无法接受的，属于无效响应。</w:t>
            </w:r>
          </w:p>
        </w:tc>
        <w:tc>
          <w:tcPr>
            <w:tcW w:type="dxa" w:w="3322"/>
          </w:tcPr>
          <w:p>
            <w:pPr>
              <w:pStyle w:val="null3"/>
              <w:jc w:val="left"/>
            </w:pPr>
            <w:r>
              <w:rPr/>
              <w:t>未载明或者载明的标的名称、数量、计量单位、规格型号及其他政府采购合同实质性内容与采购文件要求不一致，且采购单位无法接受的，属于无效响</w:t>
            </w:r>
          </w:p>
        </w:tc>
        <w:tc>
          <w:tcPr>
            <w:tcW w:type="dxa" w:w="1910"/>
          </w:tcPr>
          <w:p>
            <w:pPr>
              <w:pStyle w:val="null3"/>
              <w:jc w:val="left"/>
            </w:pPr>
            <w:r>
              <w:rPr/>
              <w:t>分项报价表 报价表 投标文件封面</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同时出现两种以上不一致的，按照前款规定的顺序修正。修正后的报价经投标人经交易系统加盖电子印章确认提交后生效产生约束力。</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ind w:firstLine="480"/>
        <w:jc w:val="left"/>
      </w:pPr>
      <w:r>
        <w:rPr/>
        <w:t>四、除资格审查认定错误、分值汇总计算错误、分项评分超出评分标准范围、评标委员会成员对客观评审因素评分不一致的、经评标委员会一致认定评分畸高、畸低的情形外，采购人或者代理机构不得以任何理由组织重新评审。代理机构发现评标委员会未按照招标文件规定的评审标准进行评审的，应当重新开展采购活动，并同时书面报告项目同级财政部门。</w:t>
      </w:r>
    </w:p>
    <w:p>
      <w:pPr>
        <w:pStyle w:val="null3"/>
        <w:jc w:val="left"/>
        <w:outlineLvl w:val="3"/>
      </w:pPr>
      <w:r>
        <w:rPr>
          <w:b/>
          <w:sz w:val="24"/>
        </w:rPr>
        <w:t>5.3.8.确定中标候选人名单</w:t>
      </w:r>
    </w:p>
    <w:p>
      <w:pPr>
        <w:pStyle w:val="null3"/>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1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ind w:firstLine="480"/>
        <w:jc w:val="left"/>
      </w:pPr>
      <w:r>
        <w:rPr/>
        <w:t>评标委员会应当按照客观、公正、审慎的原则，根据招标文件规定的评标程序、评标方法和评标标准进行独立评审。</w:t>
      </w:r>
    </w:p>
    <w:p>
      <w:pPr>
        <w:pStyle w:val="null3"/>
        <w:jc w:val="left"/>
        <w:outlineLvl w:val="3"/>
      </w:pPr>
      <w:r>
        <w:rPr>
          <w:b/>
          <w:sz w:val="24"/>
        </w:rPr>
        <w:t>5.4.1.评分办法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业绩</w:t>
            </w:r>
          </w:p>
        </w:tc>
        <w:tc>
          <w:tcPr>
            <w:tcW w:type="dxa" w:w="2575"/>
          </w:tcPr>
          <w:p>
            <w:pPr>
              <w:pStyle w:val="null3"/>
              <w:jc w:val="left"/>
            </w:pPr>
            <w:r>
              <w:rPr/>
              <w:t>投标人2020年1月1日至投标截止日每具有一个类似项目业绩的得1分，最多得7分。 备注：需提供合同扫描件（扫描件加盖投标人公章），未提供不得分。【编制于投标文件格式《供应商认为需要提供的其他证明材料》】</w:t>
            </w:r>
          </w:p>
        </w:tc>
        <w:tc>
          <w:tcPr>
            <w:tcW w:type="dxa" w:w="831"/>
          </w:tcPr>
          <w:p>
            <w:pPr>
              <w:pStyle w:val="null3"/>
              <w:jc w:val="center"/>
            </w:pPr>
            <w:r>
              <w:rPr/>
              <w:t>7.00</w:t>
            </w:r>
          </w:p>
        </w:tc>
        <w:tc>
          <w:tcPr>
            <w:tcW w:type="dxa" w:w="748"/>
          </w:tcPr>
          <w:p>
            <w:pPr>
              <w:pStyle w:val="null3"/>
              <w:jc w:val="center"/>
            </w:pPr>
            <w:r>
              <w:rPr/>
              <w:t>客观</w:t>
            </w:r>
          </w:p>
        </w:tc>
        <w:tc>
          <w:tcPr>
            <w:tcW w:type="dxa" w:w="1661"/>
          </w:tcPr>
          <w:p>
            <w:pPr>
              <w:pStyle w:val="null3"/>
              <w:jc w:val="left"/>
            </w:pPr>
            <w:r>
              <w:rPr/>
              <w:t>供应商认为需要提供的其他证明材料</w:t>
            </w:r>
          </w:p>
        </w:tc>
      </w:tr>
      <w:tr>
        <w:tc>
          <w:tcPr>
            <w:tcW w:type="dxa" w:w="831"/>
            <w:vMerge/>
          </w:tcPr>
          <w:p/>
        </w:tc>
        <w:tc>
          <w:tcPr>
            <w:tcW w:type="dxa" w:w="1661"/>
          </w:tcPr>
          <w:p>
            <w:pPr>
              <w:pStyle w:val="null3"/>
              <w:jc w:val="left"/>
            </w:pPr>
            <w:r>
              <w:rPr/>
              <w:t>质量保障方案</w:t>
            </w:r>
          </w:p>
        </w:tc>
        <w:tc>
          <w:tcPr>
            <w:tcW w:type="dxa" w:w="2575"/>
          </w:tcPr>
          <w:p>
            <w:pPr>
              <w:pStyle w:val="null3"/>
              <w:jc w:val="left"/>
            </w:pPr>
            <w:r>
              <w:rPr/>
              <w:t>根据投标人提供的质量保障方案【1、对本项目相关的政策法规的理解；2、原材料来源保障（列明产品的产地，采购流程，说明原材料鉴定的技术方法，列表说明产地）；3、生产工艺（在投标文件描述产品的加工工艺基本流程：①至少包括加工、提取、浓缩等基本工艺流程②提出符合本项目生产工艺技术）；4、检验检测保障（包含检验检测制度，具备检验能力（提供检验设备清单及相关证明材料））5、产品仓储保障：具有完善的仓储保障制度6、内部质量管理体系措施，说明相关的质量控制技术方法】进行评审，每具有一项得4分，最多得24分。提供的方案中存在一处缺陷扣2分，扣完为止。缺陷是指存在项目名称错误、地点区域错误、内容与本项目需求无关、方案内容矛盾或表述前后不一致、仅有框架或标题、适用的标准（方法）错误、明显复制其他项目内容等任意一种情形。【编制于投标文件格式《供应商认为需要提供的其他证明材料》】</w:t>
            </w:r>
          </w:p>
        </w:tc>
        <w:tc>
          <w:tcPr>
            <w:tcW w:type="dxa" w:w="831"/>
          </w:tcPr>
          <w:p>
            <w:pPr>
              <w:pStyle w:val="null3"/>
              <w:jc w:val="center"/>
            </w:pPr>
            <w:r>
              <w:rPr/>
              <w:t>24.00</w:t>
            </w:r>
          </w:p>
        </w:tc>
        <w:tc>
          <w:tcPr>
            <w:tcW w:type="dxa" w:w="748"/>
          </w:tcPr>
          <w:p>
            <w:pPr>
              <w:pStyle w:val="null3"/>
              <w:jc w:val="center"/>
            </w:pPr>
            <w:r>
              <w:rPr/>
              <w:t>主观</w:t>
            </w:r>
          </w:p>
        </w:tc>
        <w:tc>
          <w:tcPr>
            <w:tcW w:type="dxa" w:w="1661"/>
          </w:tcPr>
          <w:p>
            <w:pPr>
              <w:pStyle w:val="null3"/>
              <w:jc w:val="left"/>
            </w:pPr>
            <w:r>
              <w:rPr/>
              <w:t>供应商认为需要提供的其他证明材料</w:t>
            </w:r>
          </w:p>
        </w:tc>
      </w:tr>
      <w:tr>
        <w:tc>
          <w:tcPr>
            <w:tcW w:type="dxa" w:w="831"/>
            <w:vMerge/>
          </w:tcPr>
          <w:p/>
        </w:tc>
        <w:tc>
          <w:tcPr>
            <w:tcW w:type="dxa" w:w="1661"/>
          </w:tcPr>
          <w:p>
            <w:pPr>
              <w:pStyle w:val="null3"/>
              <w:jc w:val="left"/>
            </w:pPr>
            <w:r>
              <w:rPr/>
              <w:t>智能药房实施方案</w:t>
            </w:r>
          </w:p>
        </w:tc>
        <w:tc>
          <w:tcPr>
            <w:tcW w:type="dxa" w:w="2575"/>
          </w:tcPr>
          <w:p>
            <w:pPr>
              <w:pStyle w:val="null3"/>
              <w:jc w:val="left"/>
            </w:pPr>
            <w:r>
              <w:rPr/>
              <w:t>根据投标人提供的针对本项目智能药房实施方案【1、智能药房设备（调剂头数量、工位数量、无交叉污染风险等）及项目理解分析；2、设备分布图；3、药房调剂效率控制方案；4、药房药品管理及监管措施；5、人员配置及培训方案；6、患者服务（查询方法、查询药品信息、查询排队等候时间、可快递药品等】进行评审，每具有一项得4分，最多得24分。提供的方案中存在一处缺陷扣2分，扣完为止。缺陷是指存在项目名称错误、地点区域错误、内容与本项目需求无关、方案内容矛盾或表述前后不一致、仅有框架或标题、适用的标准（方法）错误、明显复制其他项目内容等任意一种情形。【编制于投标文件格式《供应商认为需要提供的其他证明材料》】</w:t>
            </w:r>
          </w:p>
        </w:tc>
        <w:tc>
          <w:tcPr>
            <w:tcW w:type="dxa" w:w="831"/>
          </w:tcPr>
          <w:p>
            <w:pPr>
              <w:pStyle w:val="null3"/>
              <w:jc w:val="center"/>
            </w:pPr>
            <w:r>
              <w:rPr/>
              <w:t>24.00</w:t>
            </w:r>
          </w:p>
        </w:tc>
        <w:tc>
          <w:tcPr>
            <w:tcW w:type="dxa" w:w="748"/>
          </w:tcPr>
          <w:p>
            <w:pPr>
              <w:pStyle w:val="null3"/>
              <w:jc w:val="center"/>
            </w:pPr>
            <w:r>
              <w:rPr/>
              <w:t>主观</w:t>
            </w:r>
          </w:p>
        </w:tc>
        <w:tc>
          <w:tcPr>
            <w:tcW w:type="dxa" w:w="1661"/>
          </w:tcPr>
          <w:p>
            <w:pPr>
              <w:pStyle w:val="null3"/>
              <w:jc w:val="left"/>
            </w:pPr>
            <w:r>
              <w:rPr/>
              <w:t>供应商认为需要提供的其他证明材料</w:t>
            </w:r>
          </w:p>
        </w:tc>
      </w:tr>
      <w:tr>
        <w:tc>
          <w:tcPr>
            <w:tcW w:type="dxa" w:w="831"/>
            <w:vMerge/>
          </w:tcPr>
          <w:p/>
        </w:tc>
        <w:tc>
          <w:tcPr>
            <w:tcW w:type="dxa" w:w="1661"/>
          </w:tcPr>
          <w:p>
            <w:pPr>
              <w:pStyle w:val="null3"/>
              <w:jc w:val="left"/>
            </w:pPr>
            <w:r>
              <w:rPr/>
              <w:t>售后服务方案</w:t>
            </w:r>
          </w:p>
        </w:tc>
        <w:tc>
          <w:tcPr>
            <w:tcW w:type="dxa" w:w="2575"/>
          </w:tcPr>
          <w:p>
            <w:pPr>
              <w:pStyle w:val="null3"/>
              <w:jc w:val="left"/>
            </w:pPr>
            <w:r>
              <w:rPr/>
              <w:t>根据投标人提供的售后服务方案【1.具有出入库管理制度；2.售后保障人员的分工职责3.运输中的突发应急措施（对运输途中突发状况的描述及对发生突发状况的处理方案）4.因问题产品引发的医疗事故应急措施（包含：因问题产品引发的医疗事故的处理方案及保障措施，保障临床用药的安全性）5.临时配送的应急措施（如何保证采购人临时配送要求的应急方案，方案中至少包含能保证本项目临时配送要求的配送网点规划及产品库存的数量等）】进行评审，每具有一项得3分，最多得15分。提供的方案中存在一处缺陷扣1.5分，扣完为止。缺陷是指存在项目名称错误、地点区域错误、内容与本项目需求无关、方案内容矛盾或表述前后不一致、仅有框架或标题、适用的标准（方法）错误、明显复制其他项目内容等任意一种情形。【编制于投标文件格式《供应商认为需要提供的其他证明材料》】</w:t>
            </w:r>
          </w:p>
        </w:tc>
        <w:tc>
          <w:tcPr>
            <w:tcW w:type="dxa" w:w="831"/>
          </w:tcPr>
          <w:p>
            <w:pPr>
              <w:pStyle w:val="null3"/>
              <w:jc w:val="center"/>
            </w:pPr>
            <w:r>
              <w:rPr/>
              <w:t>15.00</w:t>
            </w:r>
          </w:p>
        </w:tc>
        <w:tc>
          <w:tcPr>
            <w:tcW w:type="dxa" w:w="748"/>
          </w:tcPr>
          <w:p>
            <w:pPr>
              <w:pStyle w:val="null3"/>
              <w:jc w:val="center"/>
            </w:pPr>
            <w:r>
              <w:rPr/>
              <w:t>主观</w:t>
            </w:r>
          </w:p>
        </w:tc>
        <w:tc>
          <w:tcPr>
            <w:tcW w:type="dxa" w:w="1661"/>
          </w:tcPr>
          <w:p>
            <w:pPr>
              <w:pStyle w:val="null3"/>
              <w:jc w:val="left"/>
            </w:pPr>
            <w:r>
              <w:rPr/>
              <w:t>供应商认为需要提供的其他证明材料</w:t>
            </w:r>
          </w:p>
        </w:tc>
      </w:tr>
      <w:tr>
        <w:tc>
          <w:tcPr>
            <w:tcW w:type="dxa" w:w="831"/>
          </w:tcPr>
          <w:p>
            <w:pPr>
              <w:pStyle w:val="null3"/>
              <w:jc w:val="left"/>
            </w:pPr>
            <w:r>
              <w:rPr/>
              <w:t>价格分</w:t>
            </w:r>
          </w:p>
        </w:tc>
        <w:tc>
          <w:tcPr>
            <w:tcW w:type="dxa" w:w="1661"/>
          </w:tcPr>
          <w:p>
            <w:pPr>
              <w:pStyle w:val="null3"/>
              <w:jc w:val="left"/>
            </w:pPr>
            <w:r>
              <w:rPr/>
              <w:t>价格分</w:t>
            </w:r>
          </w:p>
        </w:tc>
        <w:tc>
          <w:tcPr>
            <w:tcW w:type="dxa" w:w="2575"/>
          </w:tcPr>
          <w:p>
            <w:pPr>
              <w:pStyle w:val="null3"/>
              <w:jc w:val="left"/>
            </w:pPr>
            <w:r>
              <w:rPr/>
              <w:t>满足招标文件要求且（1-统一下浮率）最低的为基准价，其价格分为满分。其他供应商的价格分统一按照下列公式计算：报价得分=基准价／（1-统一下浮率））* 30%*100。注：本次采购项目报价为按采购清单各单价限价的统一下浮比例报价，投标人须根据自身情况，在采购人所给定的采购清单中每一项的单价限价的基础上报出统一的下浮比例。</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报价表</w:t>
            </w:r>
          </w:p>
          <w:p>
            <w:pPr>
              <w:pStyle w:val="null3"/>
              <w:jc w:val="left"/>
            </w:pPr>
            <w:r>
              <w:rPr/>
              <w:t>分项报价表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扣除比例%（C1）</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分项报价表 中小企业声明函 残疾人福利性单位声明函 报价表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 xml:space="preserve"> 本项目授权评标委员会在评标报告确定的中标候选人名单中按顺序直接确定1名中标人，确认后代理机构在四川政府采购网上发布中标公告，同时向中标人发出中标通知书。</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详见附件：投标人提交的相关资格证明材料</w:t>
      </w:r>
    </w:p>
    <w:p>
      <w:pPr>
        <w:pStyle w:val="null3"/>
        <w:ind w:firstLine="960"/>
        <w:jc w:val="left"/>
      </w:pPr>
      <w:r>
        <w:rPr/>
        <w:t>详见附件：产品技术参数响应表</w:t>
      </w:r>
    </w:p>
    <w:p>
      <w:pPr>
        <w:pStyle w:val="null3"/>
        <w:ind w:firstLine="960"/>
        <w:jc w:val="left"/>
      </w:pPr>
      <w:r>
        <w:rPr/>
        <w:t>详见附件：商务应答表</w:t>
      </w:r>
    </w:p>
    <w:p>
      <w:pPr>
        <w:pStyle w:val="null3"/>
        <w:ind w:firstLine="960"/>
        <w:jc w:val="left"/>
      </w:pPr>
      <w:r>
        <w:rPr/>
        <w:t>详见附件：分项报价表</w:t>
      </w:r>
    </w:p>
    <w:p>
      <w:pPr>
        <w:pStyle w:val="null3"/>
        <w:ind w:firstLine="960"/>
        <w:jc w:val="left"/>
      </w:pPr>
      <w:r>
        <w:rPr/>
        <w:t>详见附件：供应商认为需要提供的其他证明材料</w:t>
      </w:r>
    </w:p>
    <w:p>
      <w:pPr>
        <w:pStyle w:val="null3"/>
        <w:ind w:firstLine="960"/>
        <w:jc w:val="left"/>
      </w:pPr>
      <w:r>
        <w:rPr/>
        <w:t>详见附件：报价表</w:t>
      </w:r>
    </w:p>
    <w:p>
      <w:pPr>
        <w:pStyle w:val="null3"/>
      </w:pPr>
      <w:r>
        <w:rPr/>
        <w:t xml:space="preserve"> </w:t>
        <w:br/>
        <w:br w:type="page"/>
      </w:r>
    </w:p>
    <w:p>
      <w:pPr>
        <w:pStyle w:val="null3"/>
        <w:jc w:val="center"/>
        <w:outlineLvl w:val="1"/>
      </w:pPr>
      <w:r>
        <w:rPr>
          <w:b/>
          <w:sz w:val="36"/>
        </w:rPr>
        <w:t>第七章 拟签订合同文本</w:t>
      </w:r>
    </w:p>
    <w:p>
      <w:pPr>
        <w:pStyle w:val="null3"/>
        <w:jc w:val="left"/>
        <w:outlineLvl w:val="0"/>
      </w:pPr>
      <w:r>
        <w:rPr>
          <w:b/>
          <w:sz w:val="48"/>
        </w:rPr>
        <w:t xml:space="preserve"> 政府采购合同</w:t>
      </w:r>
    </w:p>
    <w:p>
      <w:pPr>
        <w:pStyle w:val="null3"/>
        <w:jc w:val="center"/>
        <w:outlineLvl w:val="0"/>
      </w:pPr>
      <w:r>
        <w:rPr>
          <w:b/>
          <w:sz w:val="48"/>
        </w:rPr>
        <w:t xml:space="preserve"> （货物类）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《采购文件》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二、货物要求</w:t>
      </w:r>
    </w:p>
    <w:p>
      <w:pPr>
        <w:pStyle w:val="null3"/>
        <w:jc w:val="left"/>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t>2.包装方式</w:t>
      </w:r>
    </w:p>
    <w:p>
      <w:pPr>
        <w:pStyle w:val="null3"/>
        <w:jc w:val="left"/>
      </w:pPr>
      <w:r>
        <w:rPr/>
        <w:t>3.质量保修范围和保修期</w:t>
      </w:r>
    </w:p>
    <w:p>
      <w:pPr>
        <w:pStyle w:val="null3"/>
        <w:jc w:val="left"/>
      </w:pPr>
      <w:r>
        <w:rPr/>
        <w:t>4. 其他要求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四、交货时间、地点和方式</w:t>
      </w:r>
    </w:p>
    <w:p>
      <w:pPr>
        <w:pStyle w:val="null3"/>
        <w:jc w:val="left"/>
      </w:pPr>
      <w:r>
        <w:br/>
      </w:r>
    </w:p>
    <w:p>
      <w:pPr>
        <w:pStyle w:val="null3"/>
        <w:jc w:val="left"/>
        <w:outlineLvl w:val="2"/>
      </w:pPr>
      <w:r>
        <w:rPr>
          <w:b/>
          <w:sz w:val="28"/>
        </w:rPr>
        <w:t xml:space="preserve"> 五、履约保证金</w:t>
      </w:r>
    </w:p>
    <w:p>
      <w:pPr>
        <w:pStyle w:val="null3"/>
        <w:jc w:val="left"/>
      </w:pPr>
      <w:r>
        <w:br/>
      </w:r>
    </w:p>
    <w:p>
      <w:pPr>
        <w:pStyle w:val="null3"/>
        <w:jc w:val="left"/>
        <w:outlineLvl w:val="2"/>
      </w:pPr>
      <w:r>
        <w:rPr>
          <w:b/>
          <w:sz w:val="28"/>
        </w:rPr>
        <w:t xml:space="preserve"> 六、验收标准和方法</w:t>
      </w:r>
    </w:p>
    <w:p>
      <w:pPr>
        <w:pStyle w:val="null3"/>
        <w:jc w:val="left"/>
      </w:pPr>
      <w:r>
        <w:br/>
      </w:r>
    </w:p>
    <w:p>
      <w:pPr>
        <w:pStyle w:val="null3"/>
        <w:jc w:val="left"/>
        <w:outlineLvl w:val="2"/>
      </w:pPr>
      <w:r>
        <w:rPr>
          <w:b/>
          <w:sz w:val="28"/>
        </w:rPr>
        <w:t xml:space="preserve"> 七、甲方的权利和义务</w:t>
      </w:r>
    </w:p>
    <w:p>
      <w:pPr>
        <w:pStyle w:val="null3"/>
        <w:jc w:val="left"/>
      </w:pPr>
      <w:r>
        <w:rPr/>
        <w:t>1.甲方有权依据双方签订的合同对乙方提供的货物进行验收。当验收结果未达到标准时，有权依据合同约定对乙方......</w:t>
      </w:r>
    </w:p>
    <w:p>
      <w:pPr>
        <w:pStyle w:val="null3"/>
        <w:jc w:val="left"/>
      </w:pPr>
      <w:r>
        <w:rPr/>
        <w:t>2.根据本合同规定，按时向乙方支付应付货物费用。</w:t>
      </w:r>
    </w:p>
    <w:p>
      <w:pPr>
        <w:pStyle w:val="null3"/>
        <w:jc w:val="left"/>
      </w:pPr>
      <w:r>
        <w:rPr/>
        <w:t>3.国家法律、法规所规定由甲方承担的其它责任。</w:t>
      </w:r>
    </w:p>
    <w:p>
      <w:pPr>
        <w:pStyle w:val="null3"/>
        <w:jc w:val="left"/>
        <w:outlineLvl w:val="2"/>
      </w:pPr>
      <w:r>
        <w:rPr>
          <w:b/>
          <w:sz w:val="28"/>
        </w:rPr>
        <w:t xml:space="preserve"> 八、乙方的权利和义务</w:t>
      </w:r>
    </w:p>
    <w:p>
      <w:pPr>
        <w:pStyle w:val="null3"/>
        <w:jc w:val="left"/>
      </w:pPr>
      <w:r>
        <w:rPr/>
        <w:t>1.根据本合同的规定向甲方收取相关货物费用。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九、违约责任</w:t>
      </w:r>
    </w:p>
    <w:p>
      <w:pPr>
        <w:pStyle w:val="null3"/>
        <w:jc w:val="left"/>
      </w:pPr>
      <w:r>
        <w:br/>
      </w:r>
    </w:p>
    <w:p>
      <w:pPr>
        <w:pStyle w:val="null3"/>
        <w:jc w:val="left"/>
        <w:outlineLvl w:val="2"/>
      </w:pPr>
      <w:r>
        <w:rPr>
          <w:b/>
          <w:sz w:val="28"/>
        </w:rPr>
        <w:t xml:space="preserve"> 十、不可抗事件处理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十一、解决合同纠纷的方式</w:t>
      </w:r>
    </w:p>
    <w:p>
      <w:pPr>
        <w:pStyle w:val="null3"/>
        <w:jc w:val="left"/>
      </w:pPr>
      <w:r>
        <w:br/>
      </w:r>
    </w:p>
    <w:p>
      <w:pPr>
        <w:pStyle w:val="null3"/>
        <w:jc w:val="left"/>
        <w:outlineLvl w:val="2"/>
      </w:pPr>
      <w:r>
        <w:rPr>
          <w:b/>
          <w:sz w:val="28"/>
        </w:rPr>
        <w:t xml:space="preserve"> 十二、合同生效及其他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