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2025F">
      <w:pPr>
        <w:spacing w:beforeLines="350" w:afterLines="350" w:line="800" w:lineRule="exact"/>
        <w:jc w:val="center"/>
        <w:rPr>
          <w:rFonts w:hint="eastAsia" w:ascii="仿宋" w:hAnsi="仿宋" w:eastAsia="仿宋" w:cs="仿宋"/>
          <w:b/>
          <w:spacing w:val="24"/>
          <w:sz w:val="48"/>
          <w:szCs w:val="48"/>
          <w:lang w:eastAsia="zh-CN"/>
        </w:rPr>
      </w:pPr>
      <w:r>
        <w:rPr>
          <w:rFonts w:hint="eastAsia" w:ascii="仿宋" w:hAnsi="仿宋" w:eastAsia="仿宋" w:cs="仿宋"/>
          <w:b/>
          <w:spacing w:val="24"/>
          <w:sz w:val="48"/>
          <w:szCs w:val="48"/>
          <w:lang w:eastAsia="zh-CN"/>
        </w:rPr>
        <w:t>高县人民医院医共体办公室改造项目设计服务（二次）</w:t>
      </w:r>
    </w:p>
    <w:p w14:paraId="4BAAB4EC">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采</w:t>
      </w:r>
    </w:p>
    <w:p w14:paraId="2579F92E">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购</w:t>
      </w:r>
    </w:p>
    <w:p w14:paraId="3E11334E">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文</w:t>
      </w:r>
    </w:p>
    <w:p w14:paraId="68069131">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件</w:t>
      </w:r>
    </w:p>
    <w:p w14:paraId="3AF55A5C">
      <w:pPr>
        <w:spacing w:line="440" w:lineRule="exact"/>
        <w:jc w:val="center"/>
        <w:rPr>
          <w:rFonts w:ascii="仿宋" w:hAnsi="仿宋" w:eastAsia="仿宋" w:cs="仿宋"/>
          <w:b/>
          <w:sz w:val="36"/>
          <w:szCs w:val="36"/>
        </w:rPr>
      </w:pPr>
      <w:r>
        <w:rPr>
          <w:rFonts w:hint="eastAsia" w:ascii="仿宋" w:hAnsi="仿宋" w:eastAsia="仿宋" w:cs="仿宋"/>
          <w:b/>
          <w:sz w:val="36"/>
          <w:szCs w:val="36"/>
          <w:lang w:eastAsia="zh-CN"/>
        </w:rPr>
        <w:t>高县人民</w:t>
      </w:r>
      <w:r>
        <w:rPr>
          <w:rFonts w:hint="eastAsia" w:ascii="仿宋" w:hAnsi="仿宋" w:eastAsia="仿宋" w:cs="仿宋"/>
          <w:b/>
          <w:sz w:val="36"/>
          <w:szCs w:val="36"/>
        </w:rPr>
        <w:t xml:space="preserve">医院 </w:t>
      </w:r>
      <w:r>
        <w:rPr>
          <w:rFonts w:hint="eastAsia" w:ascii="仿宋" w:hAnsi="仿宋" w:eastAsia="仿宋" w:cs="仿宋"/>
          <w:b/>
          <w:sz w:val="36"/>
          <w:szCs w:val="36"/>
          <w:lang w:eastAsia="zh-CN"/>
        </w:rPr>
        <w:t>采购管理</w:t>
      </w:r>
      <w:r>
        <w:rPr>
          <w:rFonts w:hint="eastAsia" w:ascii="仿宋" w:hAnsi="仿宋" w:eastAsia="仿宋" w:cs="仿宋"/>
          <w:b/>
          <w:sz w:val="36"/>
          <w:szCs w:val="36"/>
        </w:rPr>
        <w:t>办公室</w:t>
      </w:r>
    </w:p>
    <w:p w14:paraId="158D27D0">
      <w:pPr>
        <w:spacing w:line="440" w:lineRule="exact"/>
        <w:jc w:val="center"/>
        <w:rPr>
          <w:rFonts w:ascii="仿宋" w:hAnsi="仿宋" w:eastAsia="仿宋" w:cs="仿宋"/>
          <w:b/>
          <w:sz w:val="36"/>
          <w:szCs w:val="36"/>
        </w:rPr>
      </w:pPr>
    </w:p>
    <w:p w14:paraId="57E15D90">
      <w:pPr>
        <w:spacing w:line="440" w:lineRule="exact"/>
        <w:jc w:val="center"/>
        <w:rPr>
          <w:rFonts w:ascii="仿宋" w:hAnsi="仿宋" w:eastAsia="仿宋" w:cs="仿宋"/>
          <w:b/>
          <w:sz w:val="36"/>
          <w:szCs w:val="36"/>
          <w:lang w:val="zh-CN"/>
        </w:rPr>
        <w:sectPr>
          <w:head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b/>
          <w:sz w:val="36"/>
          <w:szCs w:val="36"/>
          <w:lang w:val="en-US" w:eastAsia="zh-CN"/>
        </w:rPr>
        <w:t>2025</w:t>
      </w:r>
      <w:r>
        <w:rPr>
          <w:rFonts w:hint="eastAsia" w:ascii="仿宋" w:hAnsi="仿宋" w:eastAsia="仿宋" w:cs="仿宋"/>
          <w:b/>
          <w:sz w:val="36"/>
          <w:szCs w:val="36"/>
          <w:lang w:val="zh-CN"/>
        </w:rPr>
        <w:t>年</w:t>
      </w:r>
      <w:r>
        <w:rPr>
          <w:rFonts w:hint="eastAsia" w:ascii="仿宋" w:hAnsi="仿宋" w:eastAsia="仿宋" w:cs="仿宋"/>
          <w:b/>
          <w:sz w:val="36"/>
          <w:szCs w:val="36"/>
          <w:lang w:val="en-US" w:eastAsia="zh-CN"/>
        </w:rPr>
        <w:t>4</w:t>
      </w:r>
      <w:r>
        <w:rPr>
          <w:rFonts w:hint="eastAsia" w:ascii="仿宋" w:hAnsi="仿宋" w:eastAsia="仿宋" w:cs="仿宋"/>
          <w:b/>
          <w:sz w:val="36"/>
          <w:szCs w:val="36"/>
          <w:lang w:val="zh-CN"/>
        </w:rPr>
        <w:t>月</w:t>
      </w:r>
    </w:p>
    <w:p w14:paraId="4D7519BF">
      <w:pPr>
        <w:pStyle w:val="27"/>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524488B3">
      <w:pPr>
        <w:pStyle w:val="27"/>
        <w:tabs>
          <w:tab w:val="right" w:leader="dot" w:pos="8306"/>
        </w:tabs>
        <w:rPr>
          <w:rFonts w:ascii="仿宋" w:hAnsi="仿宋" w:eastAsia="仿宋" w:cs="仿宋"/>
          <w:sz w:val="28"/>
          <w:szCs w:val="32"/>
        </w:rPr>
      </w:pPr>
    </w:p>
    <w:p w14:paraId="0DF31559">
      <w:pPr>
        <w:pStyle w:val="27"/>
        <w:tabs>
          <w:tab w:val="right" w:leader="dot" w:pos="8306"/>
        </w:tabs>
        <w:rPr>
          <w:rFonts w:ascii="仿宋" w:hAnsi="仿宋" w:eastAsia="仿宋" w:cs="仿宋"/>
          <w:sz w:val="28"/>
          <w:szCs w:val="32"/>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TOC \o "1-1" \h \u </w:instrText>
      </w:r>
      <w:r>
        <w:rPr>
          <w:rFonts w:hint="eastAsia" w:ascii="仿宋" w:hAnsi="仿宋" w:eastAsia="仿宋" w:cs="仿宋"/>
          <w:sz w:val="28"/>
          <w:szCs w:val="32"/>
        </w:rPr>
        <w:fldChar w:fldCharType="separate"/>
      </w:r>
      <w:r>
        <w:fldChar w:fldCharType="begin"/>
      </w:r>
      <w:r>
        <w:instrText xml:space="preserve"> HYPERLINK \l "_Toc24065" </w:instrText>
      </w:r>
      <w:r>
        <w:fldChar w:fldCharType="separate"/>
      </w:r>
      <w:r>
        <w:rPr>
          <w:rFonts w:hint="eastAsia" w:ascii="仿宋" w:hAnsi="仿宋" w:eastAsia="仿宋" w:cs="仿宋"/>
          <w:sz w:val="28"/>
          <w:szCs w:val="44"/>
        </w:rPr>
        <w:t>第一章 比选邀请</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_Toc24065 \h </w:instrText>
      </w:r>
      <w:r>
        <w:rPr>
          <w:rFonts w:hint="eastAsia" w:ascii="仿宋" w:hAnsi="仿宋" w:eastAsia="仿宋" w:cs="仿宋"/>
          <w:sz w:val="28"/>
          <w:szCs w:val="32"/>
        </w:rPr>
        <w:fldChar w:fldCharType="separate"/>
      </w:r>
      <w:r>
        <w:rPr>
          <w:rFonts w:hint="eastAsia" w:ascii="仿宋" w:hAnsi="仿宋" w:eastAsia="仿宋" w:cs="仿宋"/>
          <w:sz w:val="28"/>
          <w:szCs w:val="32"/>
        </w:rPr>
        <w:t>1</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0BBCFE60">
      <w:pPr>
        <w:pStyle w:val="27"/>
        <w:tabs>
          <w:tab w:val="right" w:leader="dot" w:pos="8306"/>
        </w:tabs>
        <w:rPr>
          <w:rFonts w:ascii="仿宋" w:hAnsi="仿宋" w:eastAsia="仿宋" w:cs="仿宋"/>
          <w:sz w:val="28"/>
          <w:szCs w:val="32"/>
        </w:rPr>
      </w:pPr>
      <w:r>
        <w:fldChar w:fldCharType="begin"/>
      </w:r>
      <w:r>
        <w:instrText xml:space="preserve"> HYPERLINK \l "_Toc27785" </w:instrText>
      </w:r>
      <w:r>
        <w:fldChar w:fldCharType="separate"/>
      </w:r>
      <w:r>
        <w:rPr>
          <w:rFonts w:hint="eastAsia" w:ascii="仿宋" w:hAnsi="仿宋" w:eastAsia="仿宋" w:cs="仿宋"/>
          <w:sz w:val="28"/>
          <w:szCs w:val="44"/>
        </w:rPr>
        <w:t>第二章 比选须知</w:t>
      </w:r>
      <w:r>
        <w:rPr>
          <w:rFonts w:hint="eastAsia" w:ascii="仿宋" w:hAnsi="仿宋" w:eastAsia="仿宋" w:cs="仿宋"/>
          <w:sz w:val="28"/>
          <w:szCs w:val="32"/>
        </w:rPr>
        <w:tab/>
      </w:r>
      <w:r>
        <w:rPr>
          <w:rFonts w:hint="eastAsia" w:ascii="仿宋" w:hAnsi="仿宋" w:eastAsia="仿宋" w:cs="仿宋"/>
          <w:sz w:val="28"/>
          <w:szCs w:val="32"/>
        </w:rPr>
        <w:t>3</w:t>
      </w:r>
      <w:r>
        <w:rPr>
          <w:rFonts w:hint="eastAsia" w:ascii="仿宋" w:hAnsi="仿宋" w:eastAsia="仿宋" w:cs="仿宋"/>
          <w:sz w:val="28"/>
          <w:szCs w:val="32"/>
        </w:rPr>
        <w:fldChar w:fldCharType="end"/>
      </w:r>
    </w:p>
    <w:p w14:paraId="003A729F">
      <w:pPr>
        <w:pStyle w:val="27"/>
        <w:tabs>
          <w:tab w:val="right" w:leader="dot" w:pos="8306"/>
        </w:tabs>
        <w:rPr>
          <w:rFonts w:ascii="仿宋" w:hAnsi="仿宋" w:eastAsia="仿宋" w:cs="仿宋"/>
          <w:sz w:val="28"/>
          <w:szCs w:val="32"/>
        </w:rPr>
      </w:pPr>
      <w:r>
        <w:fldChar w:fldCharType="begin"/>
      </w:r>
      <w:r>
        <w:instrText xml:space="preserve"> HYPERLINK \l "_Toc5333" </w:instrText>
      </w:r>
      <w:r>
        <w:fldChar w:fldCharType="separate"/>
      </w:r>
      <w:r>
        <w:rPr>
          <w:rFonts w:hint="eastAsia" w:ascii="仿宋" w:hAnsi="仿宋" w:eastAsia="仿宋" w:cs="仿宋"/>
          <w:sz w:val="28"/>
          <w:szCs w:val="44"/>
        </w:rPr>
        <w:t>第三章 供应商资格审查及符合性审查</w:t>
      </w:r>
      <w:r>
        <w:rPr>
          <w:rFonts w:hint="eastAsia" w:ascii="仿宋" w:hAnsi="仿宋" w:eastAsia="仿宋" w:cs="仿宋"/>
          <w:sz w:val="28"/>
          <w:szCs w:val="32"/>
        </w:rPr>
        <w:tab/>
      </w:r>
      <w:r>
        <w:rPr>
          <w:rFonts w:hint="eastAsia" w:ascii="仿宋" w:hAnsi="仿宋" w:eastAsia="仿宋" w:cs="仿宋"/>
          <w:sz w:val="28"/>
          <w:szCs w:val="32"/>
        </w:rPr>
        <w:t>6</w:t>
      </w:r>
      <w:r>
        <w:rPr>
          <w:rFonts w:hint="eastAsia" w:ascii="仿宋" w:hAnsi="仿宋" w:eastAsia="仿宋" w:cs="仿宋"/>
          <w:sz w:val="28"/>
          <w:szCs w:val="32"/>
        </w:rPr>
        <w:fldChar w:fldCharType="end"/>
      </w:r>
    </w:p>
    <w:p w14:paraId="525527C6">
      <w:pPr>
        <w:pStyle w:val="27"/>
        <w:tabs>
          <w:tab w:val="right" w:leader="dot" w:pos="8306"/>
        </w:tabs>
        <w:rPr>
          <w:rFonts w:ascii="仿宋" w:hAnsi="仿宋" w:eastAsia="仿宋" w:cs="仿宋"/>
          <w:sz w:val="28"/>
          <w:szCs w:val="32"/>
        </w:rPr>
      </w:pPr>
      <w:r>
        <w:fldChar w:fldCharType="begin"/>
      </w:r>
      <w:r>
        <w:instrText xml:space="preserve"> HYPERLINK \l "_Toc3642" </w:instrText>
      </w:r>
      <w:r>
        <w:fldChar w:fldCharType="separate"/>
      </w:r>
      <w:r>
        <w:rPr>
          <w:rFonts w:hint="eastAsia" w:ascii="仿宋" w:hAnsi="仿宋" w:eastAsia="仿宋" w:cs="仿宋"/>
          <w:sz w:val="28"/>
          <w:szCs w:val="44"/>
        </w:rPr>
        <w:t>第四章 采购需求</w:t>
      </w:r>
      <w:r>
        <w:rPr>
          <w:rFonts w:hint="eastAsia" w:ascii="仿宋" w:hAnsi="仿宋" w:eastAsia="仿宋" w:cs="仿宋"/>
          <w:sz w:val="28"/>
          <w:szCs w:val="32"/>
        </w:rPr>
        <w:tab/>
      </w:r>
      <w:r>
        <w:rPr>
          <w:rFonts w:hint="eastAsia" w:ascii="仿宋" w:hAnsi="仿宋" w:eastAsia="仿宋" w:cs="仿宋"/>
          <w:sz w:val="28"/>
          <w:szCs w:val="32"/>
        </w:rPr>
        <w:t>9</w:t>
      </w:r>
      <w:r>
        <w:rPr>
          <w:rFonts w:hint="eastAsia" w:ascii="仿宋" w:hAnsi="仿宋" w:eastAsia="仿宋" w:cs="仿宋"/>
          <w:sz w:val="28"/>
          <w:szCs w:val="32"/>
        </w:rPr>
        <w:fldChar w:fldCharType="end"/>
      </w:r>
    </w:p>
    <w:p w14:paraId="2614A016">
      <w:pPr>
        <w:pStyle w:val="27"/>
        <w:tabs>
          <w:tab w:val="right" w:leader="dot" w:pos="8306"/>
        </w:tabs>
        <w:rPr>
          <w:rFonts w:ascii="仿宋" w:hAnsi="仿宋" w:eastAsia="仿宋" w:cs="仿宋"/>
          <w:sz w:val="28"/>
          <w:szCs w:val="32"/>
        </w:rPr>
      </w:pPr>
      <w:r>
        <w:fldChar w:fldCharType="begin"/>
      </w:r>
      <w:r>
        <w:instrText xml:space="preserve"> HYPERLINK \l "_Toc16738" </w:instrText>
      </w:r>
      <w:r>
        <w:fldChar w:fldCharType="separate"/>
      </w:r>
      <w:r>
        <w:rPr>
          <w:rFonts w:hint="eastAsia" w:ascii="仿宋" w:hAnsi="仿宋" w:eastAsia="仿宋" w:cs="仿宋"/>
          <w:sz w:val="28"/>
          <w:szCs w:val="44"/>
        </w:rPr>
        <w:t>第五章 评分标准</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_Toc16738 \h </w:instrText>
      </w:r>
      <w:r>
        <w:rPr>
          <w:rFonts w:hint="eastAsia" w:ascii="仿宋" w:hAnsi="仿宋" w:eastAsia="仿宋" w:cs="仿宋"/>
          <w:sz w:val="28"/>
          <w:szCs w:val="32"/>
        </w:rPr>
        <w:fldChar w:fldCharType="separate"/>
      </w:r>
      <w:r>
        <w:rPr>
          <w:rFonts w:hint="eastAsia" w:ascii="仿宋" w:hAnsi="仿宋" w:eastAsia="仿宋" w:cs="仿宋"/>
          <w:sz w:val="28"/>
          <w:szCs w:val="32"/>
        </w:rPr>
        <w:t>11</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395B55D8">
      <w:pPr>
        <w:pStyle w:val="27"/>
        <w:tabs>
          <w:tab w:val="right" w:leader="dot" w:pos="8306"/>
        </w:tabs>
        <w:rPr>
          <w:rFonts w:ascii="仿宋" w:hAnsi="仿宋" w:eastAsia="仿宋" w:cs="仿宋"/>
          <w:sz w:val="28"/>
          <w:szCs w:val="32"/>
        </w:rPr>
      </w:pPr>
      <w:r>
        <w:fldChar w:fldCharType="begin"/>
      </w:r>
      <w:r>
        <w:instrText xml:space="preserve"> HYPERLINK \l "_Toc10063" </w:instrText>
      </w:r>
      <w:r>
        <w:fldChar w:fldCharType="separate"/>
      </w:r>
      <w:r>
        <w:rPr>
          <w:rFonts w:hint="eastAsia" w:ascii="仿宋" w:hAnsi="仿宋" w:eastAsia="仿宋" w:cs="仿宋"/>
          <w:sz w:val="28"/>
          <w:szCs w:val="44"/>
        </w:rPr>
        <w:t>第六章 比选申请文件格式</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_Toc10063 \h </w:instrText>
      </w:r>
      <w:r>
        <w:rPr>
          <w:rFonts w:hint="eastAsia" w:ascii="仿宋" w:hAnsi="仿宋" w:eastAsia="仿宋" w:cs="仿宋"/>
          <w:sz w:val="28"/>
          <w:szCs w:val="32"/>
        </w:rPr>
        <w:fldChar w:fldCharType="separate"/>
      </w:r>
      <w:r>
        <w:rPr>
          <w:rFonts w:hint="eastAsia" w:ascii="仿宋" w:hAnsi="仿宋" w:eastAsia="仿宋" w:cs="仿宋"/>
          <w:sz w:val="28"/>
          <w:szCs w:val="32"/>
        </w:rPr>
        <w:t>12</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74B61AB3">
      <w:pPr>
        <w:pStyle w:val="27"/>
        <w:tabs>
          <w:tab w:val="right" w:leader="dot" w:pos="8306"/>
        </w:tabs>
        <w:rPr>
          <w:rFonts w:ascii="仿宋" w:hAnsi="仿宋" w:eastAsia="仿宋" w:cs="仿宋"/>
          <w:sz w:val="28"/>
          <w:szCs w:val="32"/>
        </w:rPr>
      </w:pPr>
      <w:r>
        <w:fldChar w:fldCharType="begin"/>
      </w:r>
      <w:r>
        <w:instrText xml:space="preserve"> HYPERLINK \l "_Toc7942" </w:instrText>
      </w:r>
      <w:r>
        <w:fldChar w:fldCharType="separate"/>
      </w:r>
      <w:r>
        <w:rPr>
          <w:rFonts w:hint="eastAsia" w:ascii="仿宋" w:hAnsi="仿宋" w:eastAsia="仿宋" w:cs="仿宋"/>
          <w:sz w:val="28"/>
          <w:szCs w:val="44"/>
        </w:rPr>
        <w:t>第七章 合同条款（仅中选后使用）</w:t>
      </w:r>
      <w:r>
        <w:rPr>
          <w:rFonts w:hint="eastAsia" w:ascii="仿宋" w:hAnsi="仿宋" w:eastAsia="仿宋" w:cs="仿宋"/>
          <w:sz w:val="28"/>
          <w:szCs w:val="32"/>
        </w:rPr>
        <w:tab/>
      </w:r>
      <w:r>
        <w:rPr>
          <w:rFonts w:hint="eastAsia" w:ascii="仿宋" w:hAnsi="仿宋" w:eastAsia="仿宋" w:cs="仿宋"/>
          <w:sz w:val="28"/>
          <w:szCs w:val="32"/>
        </w:rPr>
        <w:t>30</w:t>
      </w:r>
      <w:r>
        <w:rPr>
          <w:rFonts w:hint="eastAsia" w:ascii="仿宋" w:hAnsi="仿宋" w:eastAsia="仿宋" w:cs="仿宋"/>
          <w:sz w:val="28"/>
          <w:szCs w:val="32"/>
        </w:rPr>
        <w:fldChar w:fldCharType="end"/>
      </w:r>
    </w:p>
    <w:p w14:paraId="6CE253A0">
      <w:pPr>
        <w:pStyle w:val="26"/>
        <w:outlineLvl w:val="0"/>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cs="仿宋"/>
          <w:sz w:val="22"/>
          <w:szCs w:val="22"/>
        </w:rPr>
        <w:fldChar w:fldCharType="end"/>
      </w:r>
    </w:p>
    <w:p w14:paraId="5014AACF">
      <w:pPr>
        <w:widowControl/>
        <w:numPr>
          <w:ilvl w:val="0"/>
          <w:numId w:val="2"/>
        </w:numPr>
        <w:spacing w:line="520" w:lineRule="exact"/>
        <w:jc w:val="center"/>
        <w:outlineLvl w:val="0"/>
        <w:rPr>
          <w:rFonts w:ascii="黑体" w:hAnsi="黑体" w:eastAsia="黑体" w:cs="黑体"/>
          <w:b/>
          <w:sz w:val="36"/>
          <w:szCs w:val="32"/>
        </w:rPr>
      </w:pPr>
      <w:bookmarkStart w:id="0" w:name="_Toc20358"/>
      <w:bookmarkStart w:id="1" w:name="_Toc471310326"/>
      <w:bookmarkStart w:id="2" w:name="_Toc62832406"/>
      <w:r>
        <w:rPr>
          <w:rFonts w:hint="eastAsia" w:ascii="黑体" w:hAnsi="黑体" w:eastAsia="黑体" w:cs="黑体"/>
          <w:b/>
          <w:sz w:val="36"/>
          <w:szCs w:val="32"/>
        </w:rPr>
        <w:t xml:space="preserve"> </w:t>
      </w:r>
      <w:bookmarkStart w:id="3" w:name="_Toc1907"/>
      <w:bookmarkStart w:id="4" w:name="_Toc24065"/>
      <w:bookmarkStart w:id="5" w:name="_Toc3240"/>
      <w:r>
        <w:rPr>
          <w:rFonts w:hint="eastAsia" w:ascii="黑体" w:hAnsi="黑体" w:eastAsia="黑体" w:cs="黑体"/>
          <w:b/>
          <w:sz w:val="36"/>
          <w:szCs w:val="32"/>
        </w:rPr>
        <w:t>比选邀请</w:t>
      </w:r>
      <w:bookmarkEnd w:id="0"/>
      <w:bookmarkEnd w:id="1"/>
      <w:bookmarkEnd w:id="2"/>
      <w:bookmarkEnd w:id="3"/>
      <w:bookmarkEnd w:id="4"/>
      <w:bookmarkEnd w:id="5"/>
    </w:p>
    <w:tbl>
      <w:tblPr>
        <w:tblStyle w:val="41"/>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FA8A6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20F4D0F">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序号</w:t>
            </w:r>
          </w:p>
        </w:tc>
        <w:tc>
          <w:tcPr>
            <w:tcW w:w="1733" w:type="dxa"/>
            <w:tcBorders>
              <w:top w:val="single" w:color="auto" w:sz="18" w:space="0"/>
            </w:tcBorders>
            <w:vAlign w:val="center"/>
          </w:tcPr>
          <w:p w14:paraId="337E1519">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应知事项</w:t>
            </w:r>
          </w:p>
        </w:tc>
        <w:tc>
          <w:tcPr>
            <w:tcW w:w="6674" w:type="dxa"/>
            <w:tcBorders>
              <w:top w:val="single" w:color="auto" w:sz="18" w:space="0"/>
            </w:tcBorders>
            <w:vAlign w:val="center"/>
          </w:tcPr>
          <w:p w14:paraId="4FBCA408">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说明和要求</w:t>
            </w:r>
          </w:p>
        </w:tc>
      </w:tr>
      <w:tr w14:paraId="34A38A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6D9DD26D">
            <w:pPr>
              <w:pStyle w:val="306"/>
              <w:numPr>
                <w:ilvl w:val="0"/>
                <w:numId w:val="3"/>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5F2924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采购人</w:t>
            </w:r>
          </w:p>
        </w:tc>
        <w:tc>
          <w:tcPr>
            <w:tcW w:w="6674" w:type="dxa"/>
            <w:tcBorders>
              <w:bottom w:val="single" w:color="auto" w:sz="4" w:space="0"/>
            </w:tcBorders>
            <w:vAlign w:val="center"/>
          </w:tcPr>
          <w:p w14:paraId="06FF6272">
            <w:pPr>
              <w:spacing w:line="360" w:lineRule="auto"/>
              <w:ind w:left="210" w:leftChars="100"/>
              <w:rPr>
                <w:rFonts w:hint="eastAsia" w:ascii="仿宋" w:hAnsi="仿宋" w:eastAsia="仿宋" w:cs="仿宋"/>
                <w:color w:val="000000" w:themeColor="text1"/>
                <w:sz w:val="22"/>
                <w:lang w:eastAsia="zh-CN"/>
                <w14:textFill>
                  <w14:solidFill>
                    <w14:schemeClr w14:val="tx1"/>
                  </w14:solidFill>
                </w14:textFill>
              </w:rPr>
            </w:pPr>
            <w:r>
              <w:rPr>
                <w:rFonts w:hint="eastAsia" w:ascii="仿宋" w:hAnsi="仿宋" w:eastAsia="仿宋" w:cs="仿宋"/>
                <w:color w:val="000000" w:themeColor="text1"/>
                <w:sz w:val="22"/>
                <w:lang w:eastAsia="zh-CN"/>
                <w14:textFill>
                  <w14:solidFill>
                    <w14:schemeClr w14:val="tx1"/>
                  </w14:solidFill>
                </w14:textFill>
              </w:rPr>
              <w:t>高县人民医院</w:t>
            </w:r>
          </w:p>
        </w:tc>
      </w:tr>
      <w:tr w14:paraId="7662C7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7B7543">
            <w:pPr>
              <w:pStyle w:val="306"/>
              <w:numPr>
                <w:ilvl w:val="0"/>
                <w:numId w:val="3"/>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4E0BDACA">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项目名称</w:t>
            </w:r>
          </w:p>
        </w:tc>
        <w:tc>
          <w:tcPr>
            <w:tcW w:w="6674" w:type="dxa"/>
            <w:tcBorders>
              <w:bottom w:val="single" w:color="auto" w:sz="4" w:space="0"/>
            </w:tcBorders>
            <w:vAlign w:val="center"/>
          </w:tcPr>
          <w:p w14:paraId="1AAC0AD1">
            <w:pPr>
              <w:rPr>
                <w:rFonts w:hint="eastAsia" w:ascii="仿宋" w:hAnsi="仿宋" w:eastAsia="仿宋" w:cs="仿宋"/>
                <w:color w:val="000000" w:themeColor="text1"/>
                <w:sz w:val="22"/>
                <w:lang w:eastAsia="zh-CN"/>
                <w14:textFill>
                  <w14:solidFill>
                    <w14:schemeClr w14:val="tx1"/>
                  </w14:solidFill>
                </w14:textFill>
              </w:rPr>
            </w:pPr>
            <w:r>
              <w:rPr>
                <w:rFonts w:hint="eastAsia" w:ascii="仿宋" w:hAnsi="仿宋" w:eastAsia="仿宋" w:cs="仿宋"/>
                <w:color w:val="000000" w:themeColor="text1"/>
                <w:sz w:val="22"/>
                <w:lang w:eastAsia="zh-CN"/>
                <w14:textFill>
                  <w14:solidFill>
                    <w14:schemeClr w14:val="tx1"/>
                  </w14:solidFill>
                </w14:textFill>
              </w:rPr>
              <w:t>高县人民医院医共体办公室改造项目设计服务采购项目（二次）</w:t>
            </w:r>
          </w:p>
        </w:tc>
      </w:tr>
      <w:tr w14:paraId="68B319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37AE54B3">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F05688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项目编号</w:t>
            </w:r>
          </w:p>
        </w:tc>
        <w:tc>
          <w:tcPr>
            <w:tcW w:w="6674" w:type="dxa"/>
            <w:vAlign w:val="center"/>
          </w:tcPr>
          <w:p w14:paraId="10ED38A5">
            <w:pPr>
              <w:spacing w:line="360" w:lineRule="auto"/>
              <w:ind w:left="210" w:leftChars="100"/>
              <w:rPr>
                <w:rFonts w:hint="default"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color w:val="000000" w:themeColor="text1"/>
                <w:sz w:val="22"/>
                <w:lang w:val="en-US" w:eastAsia="zh-CN"/>
                <w14:textFill>
                  <w14:solidFill>
                    <w14:schemeClr w14:val="tx1"/>
                  </w14:solidFill>
                </w14:textFill>
              </w:rPr>
              <w:t>GXRMYY-2025-029</w:t>
            </w:r>
          </w:p>
        </w:tc>
      </w:tr>
      <w:tr w14:paraId="1C31352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5F512053">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059164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采购需求</w:t>
            </w:r>
          </w:p>
        </w:tc>
        <w:tc>
          <w:tcPr>
            <w:tcW w:w="6674" w:type="dxa"/>
            <w:vAlign w:val="center"/>
          </w:tcPr>
          <w:p w14:paraId="6C8165DE">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详见比选文件第四章</w:t>
            </w:r>
          </w:p>
        </w:tc>
      </w:tr>
      <w:tr w14:paraId="7953E5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trPr>
        <w:tc>
          <w:tcPr>
            <w:tcW w:w="524" w:type="dxa"/>
            <w:vAlign w:val="center"/>
          </w:tcPr>
          <w:p w14:paraId="40F07AEB">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086C9F1">
            <w:pPr>
              <w:spacing w:line="360" w:lineRule="auto"/>
              <w:jc w:val="center"/>
              <w:rPr>
                <w:rFonts w:ascii="Times New Roman" w:hAnsi="Times New Roman" w:eastAsia="仿宋" w:cs="Times New Roman"/>
                <w:kern w:val="0"/>
                <w:sz w:val="22"/>
                <w:lang w:val="zh-CN"/>
              </w:rPr>
            </w:pPr>
            <w:r>
              <w:rPr>
                <w:rFonts w:hint="eastAsia" w:ascii="仿宋" w:hAnsi="仿宋" w:eastAsia="仿宋" w:cs="仿宋"/>
                <w:color w:val="000000" w:themeColor="text1"/>
                <w:sz w:val="22"/>
                <w14:textFill>
                  <w14:solidFill>
                    <w14:schemeClr w14:val="tx1"/>
                  </w14:solidFill>
                </w14:textFill>
              </w:rPr>
              <w:t>控制价</w:t>
            </w:r>
          </w:p>
        </w:tc>
        <w:tc>
          <w:tcPr>
            <w:tcW w:w="6674" w:type="dxa"/>
            <w:vAlign w:val="center"/>
          </w:tcPr>
          <w:p w14:paraId="0A1532F9">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以此项目财评价为基数，按《工程勘察设计收费标准》(2002年修订本):</w:t>
            </w:r>
            <w:r>
              <w:rPr>
                <w:rFonts w:hint="eastAsia" w:ascii="仿宋" w:hAnsi="仿宋" w:eastAsia="仿宋" w:cs="仿宋"/>
                <w:color w:val="000000" w:themeColor="text1"/>
                <w:sz w:val="22"/>
                <w:lang w:val="en-US" w:eastAsia="zh-CN"/>
                <w14:textFill>
                  <w14:solidFill>
                    <w14:schemeClr w14:val="tx1"/>
                  </w14:solidFill>
                </w14:textFill>
              </w:rPr>
              <w:t>1、</w:t>
            </w:r>
            <w:r>
              <w:rPr>
                <w:rFonts w:hint="eastAsia" w:ascii="仿宋" w:hAnsi="仿宋" w:eastAsia="仿宋" w:cs="仿宋"/>
                <w:color w:val="000000" w:themeColor="text1"/>
                <w:sz w:val="22"/>
                <w14:textFill>
                  <w14:solidFill>
                    <w14:schemeClr w14:val="tx1"/>
                  </w14:solidFill>
                </w14:textFill>
              </w:rPr>
              <w:t>改扩建工程调整系数1.1-1.4(取中间值1.25)</w:t>
            </w:r>
            <w:r>
              <w:rPr>
                <w:rFonts w:hint="eastAsia" w:ascii="仿宋" w:hAnsi="仿宋" w:eastAsia="仿宋" w:cs="仿宋"/>
                <w:color w:val="000000" w:themeColor="text1"/>
                <w:sz w:val="22"/>
                <w:lang w:eastAsia="zh-CN"/>
                <w14:textFill>
                  <w14:solidFill>
                    <w14:schemeClr w14:val="tx1"/>
                  </w14:solidFill>
                </w14:textFill>
              </w:rPr>
              <w:t>；</w:t>
            </w:r>
            <w:r>
              <w:rPr>
                <w:rFonts w:hint="eastAsia" w:ascii="仿宋" w:hAnsi="仿宋" w:eastAsia="仿宋" w:cs="仿宋"/>
                <w:color w:val="000000" w:themeColor="text1"/>
                <w:sz w:val="22"/>
                <w:lang w:val="en-US" w:eastAsia="zh-CN"/>
                <w14:textFill>
                  <w14:solidFill>
                    <w14:schemeClr w14:val="tx1"/>
                  </w14:solidFill>
                </w14:textFill>
              </w:rPr>
              <w:t>2、</w:t>
            </w:r>
            <w:r>
              <w:rPr>
                <w:rFonts w:hint="eastAsia" w:ascii="仿宋" w:hAnsi="仿宋" w:eastAsia="仿宋" w:cs="仿宋"/>
                <w:color w:val="000000" w:themeColor="text1"/>
                <w:sz w:val="22"/>
                <w14:textFill>
                  <w14:solidFill>
                    <w14:schemeClr w14:val="tx1"/>
                  </w14:solidFill>
                </w14:textFill>
              </w:rPr>
              <w:t>工程预算费占设计费用10%等</w:t>
            </w:r>
            <w:r>
              <w:rPr>
                <w:rFonts w:hint="eastAsia" w:ascii="仿宋" w:hAnsi="仿宋" w:eastAsia="仿宋" w:cs="仿宋"/>
                <w:color w:val="000000" w:themeColor="text1"/>
                <w:sz w:val="22"/>
                <w:lang w:val="en-US" w:eastAsia="zh-CN"/>
                <w14:textFill>
                  <w14:solidFill>
                    <w14:schemeClr w14:val="tx1"/>
                  </w14:solidFill>
                </w14:textFill>
              </w:rPr>
              <w:t>为</w:t>
            </w:r>
            <w:r>
              <w:rPr>
                <w:rFonts w:hint="eastAsia" w:ascii="仿宋" w:hAnsi="仿宋" w:eastAsia="仿宋" w:cs="仿宋"/>
                <w:color w:val="000000" w:themeColor="text1"/>
                <w:sz w:val="22"/>
                <w14:textFill>
                  <w14:solidFill>
                    <w14:schemeClr w14:val="tx1"/>
                  </w14:solidFill>
                </w14:textFill>
              </w:rPr>
              <w:t>标准。供应商报价以此为基础下浮比例。</w:t>
            </w:r>
          </w:p>
        </w:tc>
      </w:tr>
      <w:tr w14:paraId="5FAC97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4C38EFC8">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75681EC">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邀请</w:t>
            </w:r>
            <w:r>
              <w:rPr>
                <w:rFonts w:hint="eastAsia" w:ascii="Times New Roman" w:hAnsi="Times New Roman" w:eastAsia="仿宋" w:cs="Times New Roman"/>
                <w:kern w:val="0"/>
                <w:sz w:val="22"/>
                <w:lang w:val="zh-CN"/>
              </w:rPr>
              <w:t>方式</w:t>
            </w:r>
          </w:p>
        </w:tc>
        <w:tc>
          <w:tcPr>
            <w:tcW w:w="6674" w:type="dxa"/>
            <w:vAlign w:val="center"/>
          </w:tcPr>
          <w:p w14:paraId="26FBFC5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公开比选：</w:t>
            </w:r>
            <w:r>
              <w:rPr>
                <w:rFonts w:hint="eastAsia" w:ascii="仿宋" w:hAnsi="仿宋" w:eastAsia="仿宋" w:cs="仿宋"/>
                <w:color w:val="000000" w:themeColor="text1"/>
                <w:sz w:val="22"/>
                <w:lang w:eastAsia="zh-CN"/>
                <w14:textFill>
                  <w14:solidFill>
                    <w14:schemeClr w14:val="tx1"/>
                  </w14:solidFill>
                </w14:textFill>
              </w:rPr>
              <w:t>高县人民医院</w:t>
            </w:r>
            <w:r>
              <w:rPr>
                <w:rFonts w:hint="eastAsia" w:ascii="仿宋" w:hAnsi="仿宋" w:eastAsia="仿宋" w:cs="仿宋"/>
                <w:color w:val="000000" w:themeColor="text1"/>
                <w:sz w:val="22"/>
                <w14:textFill>
                  <w14:solidFill>
                    <w14:schemeClr w14:val="tx1"/>
                  </w14:solidFill>
                </w14:textFill>
              </w:rPr>
              <w:t>官方网站上以公告形式发布；</w:t>
            </w:r>
          </w:p>
          <w:p w14:paraId="11F0C3C7">
            <w:pPr>
              <w:spacing w:line="360" w:lineRule="auto"/>
              <w:ind w:left="210" w:leftChars="100"/>
              <w:rPr>
                <w:rFonts w:ascii="仿宋" w:hAnsi="仿宋" w:eastAsia="仿宋" w:cs="仿宋"/>
                <w:color w:val="000000" w:themeColor="text1"/>
                <w:sz w:val="22"/>
                <w:highlight w:val="yellow"/>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邀请比选：通过书面推荐意见，推荐符合相应资格条件的供应商参与本次采购活动</w:t>
            </w:r>
          </w:p>
        </w:tc>
      </w:tr>
      <w:tr w14:paraId="34DE9B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trPr>
        <w:tc>
          <w:tcPr>
            <w:tcW w:w="524" w:type="dxa"/>
            <w:vAlign w:val="center"/>
          </w:tcPr>
          <w:p w14:paraId="25E3736E">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DECB7B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比选保证金</w:t>
            </w:r>
          </w:p>
        </w:tc>
        <w:tc>
          <w:tcPr>
            <w:tcW w:w="6674" w:type="dxa"/>
            <w:vAlign w:val="center"/>
          </w:tcPr>
          <w:p w14:paraId="30CDB835">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themeColor="text1"/>
                <w:sz w:val="22"/>
                <w14:textFill>
                  <w14:solidFill>
                    <w14:schemeClr w14:val="tx1"/>
                  </w14:solidFill>
                </w14:textFill>
              </w:rPr>
              <w:t>不收取</w:t>
            </w:r>
          </w:p>
        </w:tc>
      </w:tr>
      <w:tr w14:paraId="50ACAE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5730404C">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53E35C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联合体</w:t>
            </w:r>
          </w:p>
        </w:tc>
        <w:tc>
          <w:tcPr>
            <w:tcW w:w="6674" w:type="dxa"/>
            <w:vAlign w:val="center"/>
          </w:tcPr>
          <w:p w14:paraId="4022B518">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 xml:space="preserve">接受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 xml:space="preserve">不接受 </w:t>
            </w:r>
          </w:p>
        </w:tc>
      </w:tr>
      <w:tr w14:paraId="76DA547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1" w:hRule="atLeast"/>
        </w:trPr>
        <w:tc>
          <w:tcPr>
            <w:tcW w:w="524" w:type="dxa"/>
            <w:vAlign w:val="center"/>
          </w:tcPr>
          <w:p w14:paraId="742FE96F">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534F6B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现场踏勘</w:t>
            </w:r>
          </w:p>
        </w:tc>
        <w:tc>
          <w:tcPr>
            <w:tcW w:w="6674" w:type="dxa"/>
            <w:vAlign w:val="center"/>
          </w:tcPr>
          <w:p w14:paraId="2694CE72">
            <w:pPr>
              <w:spacing w:line="360" w:lineRule="auto"/>
              <w:ind w:left="210" w:leftChars="100"/>
            </w:pPr>
            <w:r>
              <w:rPr>
                <w:rFonts w:hint="eastAsia" w:ascii="仿宋" w:hAnsi="仿宋" w:eastAsia="仿宋" w:cs="仿宋"/>
                <w:color w:val="000000" w:themeColor="text1"/>
                <w:sz w:val="22"/>
                <w14:textFill>
                  <w14:solidFill>
                    <w14:schemeClr w14:val="tx1"/>
                  </w14:solidFill>
                </w14:textFill>
              </w:rPr>
              <w:sym w:font="Wingdings" w:char="00A8"/>
            </w:r>
            <w:r>
              <w:rPr>
                <w:rFonts w:ascii="仿宋" w:hAnsi="仿宋" w:eastAsia="仿宋" w:cs="仿宋"/>
                <w:color w:val="000000" w:themeColor="text1"/>
                <w:sz w:val="22"/>
                <w14:textFill>
                  <w14:solidFill>
                    <w14:schemeClr w14:val="tx1"/>
                  </w14:solidFill>
                </w14:textFill>
              </w:rPr>
              <w:t xml:space="preserve">举行     </w:t>
            </w:r>
            <w:r>
              <w:rPr>
                <w:rFonts w:hint="eastAsia" w:ascii="仿宋" w:hAnsi="仿宋" w:eastAsia="仿宋" w:cs="仿宋"/>
                <w:color w:val="000000" w:themeColor="text1"/>
                <w:sz w:val="22"/>
                <w:lang w:val="en-US" w:eastAsia="zh-CN"/>
                <w14:textFill>
                  <w14:solidFill>
                    <w14:schemeClr w14:val="tx1"/>
                  </w14:solidFill>
                </w14:textFill>
              </w:rPr>
              <w:t xml:space="preserve"> </w:t>
            </w:r>
            <w:r>
              <w:rPr>
                <w:rFonts w:hint="eastAsia" w:ascii="仿宋" w:hAnsi="仿宋" w:eastAsia="仿宋" w:cs="仿宋"/>
                <w:color w:val="000000" w:themeColor="text1"/>
                <w:sz w:val="22"/>
                <w14:textFill>
                  <w14:solidFill>
                    <w14:schemeClr w14:val="tx1"/>
                  </w14:solidFill>
                </w14:textFill>
              </w:rPr>
              <w:t xml:space="preserve">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ascii="仿宋" w:hAnsi="仿宋" w:eastAsia="仿宋" w:cs="仿宋"/>
                <w:color w:val="000000" w:themeColor="text1"/>
                <w:sz w:val="22"/>
                <w14:textFill>
                  <w14:solidFill>
                    <w14:schemeClr w14:val="tx1"/>
                  </w14:solidFill>
                </w14:textFill>
              </w:rPr>
              <w:t xml:space="preserve">不举行 </w:t>
            </w:r>
          </w:p>
        </w:tc>
      </w:tr>
      <w:tr w14:paraId="712144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770D8D4C">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9E4355">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答疑会</w:t>
            </w:r>
          </w:p>
        </w:tc>
        <w:tc>
          <w:tcPr>
            <w:tcW w:w="6674" w:type="dxa"/>
            <w:vAlign w:val="center"/>
          </w:tcPr>
          <w:p w14:paraId="65C1E16E">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 xml:space="preserve">组织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 xml:space="preserve">不组织 </w:t>
            </w:r>
          </w:p>
        </w:tc>
      </w:tr>
      <w:tr w14:paraId="367879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trPr>
        <w:tc>
          <w:tcPr>
            <w:tcW w:w="524" w:type="dxa"/>
            <w:vAlign w:val="center"/>
          </w:tcPr>
          <w:p w14:paraId="0AC857BB">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258D18BA">
            <w:pPr>
              <w:pStyle w:val="28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履约保证金</w:t>
            </w:r>
          </w:p>
        </w:tc>
        <w:tc>
          <w:tcPr>
            <w:tcW w:w="6674" w:type="dxa"/>
            <w:vAlign w:val="center"/>
          </w:tcPr>
          <w:p w14:paraId="6E9D8B62">
            <w:pPr>
              <w:pStyle w:val="287"/>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华文仿宋" w:hAnsi="华文仿宋" w:eastAsia="华文仿宋" w:cs="华文仿宋"/>
                <w:color w:val="000000" w:themeColor="text1"/>
                <w14:textFill>
                  <w14:solidFill>
                    <w14:schemeClr w14:val="tx1"/>
                  </w14:solidFill>
                </w14:textFill>
              </w:rPr>
              <w:sym w:font="Wingdings" w:char="00A8"/>
            </w:r>
            <w:r>
              <w:rPr>
                <w:rFonts w:hint="eastAsia" w:ascii="仿宋" w:hAnsi="仿宋" w:eastAsia="仿宋" w:cs="仿宋"/>
                <w:color w:val="000000" w:themeColor="text1"/>
                <w:sz w:val="22"/>
                <w:szCs w:val="22"/>
                <w14:textFill>
                  <w14:solidFill>
                    <w14:schemeClr w14:val="tx1"/>
                  </w14:solidFill>
                </w14:textFill>
              </w:rPr>
              <w:t xml:space="preserve">收取       </w:t>
            </w:r>
            <w:r>
              <w:rPr>
                <w:rFonts w:hint="eastAsia" w:ascii="华文仿宋" w:hAnsi="华文仿宋" w:eastAsia="华文仿宋" w:cs="华文仿宋"/>
                <w:color w:val="000000" w:themeColor="text1"/>
                <w14:textFill>
                  <w14:solidFill>
                    <w14:schemeClr w14:val="tx1"/>
                  </w14:solidFill>
                </w14:textFill>
              </w:rPr>
              <w:sym w:font="Wingdings" w:char="00FE"/>
            </w:r>
            <w:r>
              <w:rPr>
                <w:rFonts w:hint="eastAsia" w:ascii="仿宋" w:hAnsi="仿宋" w:eastAsia="仿宋" w:cs="仿宋"/>
                <w:color w:val="000000" w:themeColor="text1"/>
                <w:sz w:val="22"/>
                <w:szCs w:val="22"/>
                <w14:textFill>
                  <w14:solidFill>
                    <w14:schemeClr w14:val="tx1"/>
                  </w14:solidFill>
                </w14:textFill>
              </w:rPr>
              <w:t xml:space="preserve">不收取 </w:t>
            </w:r>
          </w:p>
        </w:tc>
      </w:tr>
      <w:tr w14:paraId="6F2E41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6" w:hRule="atLeast"/>
        </w:trPr>
        <w:tc>
          <w:tcPr>
            <w:tcW w:w="524" w:type="dxa"/>
            <w:vAlign w:val="center"/>
          </w:tcPr>
          <w:p w14:paraId="0D5A49AE">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6E27FE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评审方式</w:t>
            </w:r>
          </w:p>
        </w:tc>
        <w:tc>
          <w:tcPr>
            <w:tcW w:w="6674" w:type="dxa"/>
            <w:vAlign w:val="center"/>
          </w:tcPr>
          <w:p w14:paraId="534A7597">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b/>
                <w:bCs/>
                <w:color w:val="000000" w:themeColor="text1"/>
                <w:sz w:val="22"/>
                <w14:textFill>
                  <w14:solidFill>
                    <w14:schemeClr w14:val="tx1"/>
                  </w14:solidFill>
                </w14:textFill>
              </w:rPr>
              <w:t>综合评分法</w:t>
            </w:r>
          </w:p>
          <w:p w14:paraId="0E5EB11A">
            <w:pPr>
              <w:spacing w:line="360" w:lineRule="auto"/>
              <w:ind w:left="210" w:leftChars="100"/>
              <w:rPr>
                <w:rFonts w:ascii="仿宋" w:hAnsi="仿宋" w:eastAsia="仿宋" w:cs="仿宋"/>
                <w:color w:val="auto"/>
                <w:sz w:val="22"/>
              </w:rPr>
            </w:pPr>
            <w:r>
              <w:rPr>
                <w:rFonts w:hint="eastAsia" w:ascii="仿宋" w:hAnsi="仿宋" w:eastAsia="仿宋" w:cs="仿宋"/>
                <w:color w:val="000000" w:themeColor="text1"/>
                <w:sz w:val="22"/>
                <w14:textFill>
                  <w14:solidFill>
                    <w14:schemeClr w14:val="tx1"/>
                  </w14:solidFill>
                </w14:textFill>
              </w:rPr>
              <w:t>即供应商通过资格审查，且满足比选文件全部实质性要求，且按照评审因素的量化指标评审得分，</w:t>
            </w:r>
            <w:r>
              <w:rPr>
                <w:rFonts w:hint="eastAsia" w:ascii="仿宋" w:hAnsi="仿宋" w:eastAsia="仿宋" w:cs="仿宋"/>
                <w:b/>
                <w:bCs/>
                <w:color w:val="000000" w:themeColor="text1"/>
                <w:sz w:val="22"/>
                <w14:textFill>
                  <w14:solidFill>
                    <w14:schemeClr w14:val="tx1"/>
                  </w14:solidFill>
                </w14:textFill>
              </w:rPr>
              <w:t>综合得分最高</w:t>
            </w:r>
            <w:r>
              <w:rPr>
                <w:rFonts w:hint="eastAsia" w:ascii="仿宋" w:hAnsi="仿宋" w:eastAsia="仿宋" w:cs="仿宋"/>
                <w:color w:val="000000" w:themeColor="text1"/>
                <w:sz w:val="22"/>
                <w14:textFill>
                  <w14:solidFill>
                    <w14:schemeClr w14:val="tx1"/>
                  </w14:solidFill>
                </w14:textFill>
              </w:rPr>
              <w:t>的供应商为本项目的第一中选</w:t>
            </w:r>
            <w:r>
              <w:rPr>
                <w:rFonts w:hint="eastAsia" w:ascii="仿宋" w:hAnsi="仿宋" w:eastAsia="仿宋" w:cs="仿宋"/>
                <w:color w:val="auto"/>
                <w:sz w:val="22"/>
              </w:rPr>
              <w:t>人，若得分相同则价格低的为中选人，若价格也相同则采取抽签的方式确定。</w:t>
            </w:r>
          </w:p>
          <w:p w14:paraId="3AE0B905">
            <w:pPr>
              <w:spacing w:line="360" w:lineRule="auto"/>
              <w:ind w:left="210" w:leftChars="100"/>
              <w:rPr>
                <w:rFonts w:ascii="仿宋" w:hAnsi="仿宋" w:eastAsia="仿宋" w:cs="仿宋"/>
                <w:color w:val="auto"/>
                <w:sz w:val="22"/>
              </w:rPr>
            </w:pPr>
            <w:r>
              <w:rPr>
                <w:rFonts w:hint="eastAsia" w:ascii="华文仿宋" w:hAnsi="华文仿宋" w:eastAsia="华文仿宋" w:cs="华文仿宋"/>
                <w:color w:val="auto"/>
                <w:sz w:val="24"/>
                <w:szCs w:val="24"/>
              </w:rPr>
              <w:sym w:font="Wingdings" w:char="00A8"/>
            </w:r>
            <w:r>
              <w:rPr>
                <w:rFonts w:hint="eastAsia" w:ascii="仿宋" w:hAnsi="仿宋" w:eastAsia="仿宋" w:cs="仿宋"/>
                <w:b/>
                <w:bCs/>
                <w:color w:val="auto"/>
                <w:sz w:val="22"/>
              </w:rPr>
              <w:t>最低价评审法</w:t>
            </w:r>
          </w:p>
          <w:p w14:paraId="71C72454">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themeColor="text1"/>
                <w:sz w:val="22"/>
                <w14:textFill>
                  <w14:solidFill>
                    <w14:schemeClr w14:val="tx1"/>
                  </w14:solidFill>
                </w14:textFill>
              </w:rPr>
              <w:t>即供应商通过资格审查，且所有技术参数要求和商务要求均符合比选要求，评审小组按照有效报价进行详细评审，</w:t>
            </w:r>
            <w:r>
              <w:rPr>
                <w:rFonts w:hint="eastAsia" w:ascii="仿宋" w:hAnsi="仿宋" w:eastAsia="仿宋" w:cs="仿宋"/>
                <w:b/>
                <w:bCs/>
                <w:color w:val="000000" w:themeColor="text1"/>
                <w:sz w:val="22"/>
                <w14:textFill>
                  <w14:solidFill>
                    <w14:schemeClr w14:val="tx1"/>
                  </w14:solidFill>
                </w14:textFill>
              </w:rPr>
              <w:t>有效报价最低</w:t>
            </w:r>
            <w:r>
              <w:rPr>
                <w:rFonts w:hint="eastAsia" w:ascii="仿宋" w:hAnsi="仿宋" w:eastAsia="仿宋" w:cs="仿宋"/>
                <w:color w:val="000000" w:themeColor="text1"/>
                <w:sz w:val="22"/>
                <w14:textFill>
                  <w14:solidFill>
                    <w14:schemeClr w14:val="tx1"/>
                  </w14:solidFill>
                </w14:textFill>
              </w:rPr>
              <w:t>的供应商为本项目的第一中选人，若报价相同则采取随机抽取的方式确定中选人。</w:t>
            </w:r>
          </w:p>
        </w:tc>
      </w:tr>
      <w:tr w14:paraId="6D57A4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B22B3A0">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BC1D709">
            <w:pPr>
              <w:pStyle w:val="28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w:t>
            </w:r>
          </w:p>
          <w:p w14:paraId="732E44C7">
            <w:pPr>
              <w:pStyle w:val="28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获取方式</w:t>
            </w:r>
          </w:p>
        </w:tc>
        <w:tc>
          <w:tcPr>
            <w:tcW w:w="6674" w:type="dxa"/>
            <w:vAlign w:val="center"/>
          </w:tcPr>
          <w:p w14:paraId="0CF2F8A9">
            <w:pPr>
              <w:pStyle w:val="287"/>
              <w:spacing w:line="360" w:lineRule="auto"/>
              <w:ind w:left="438" w:leftChars="104" w:hanging="220" w:hanging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供应商应通过：</w:t>
            </w:r>
          </w:p>
          <w:p w14:paraId="23DC3C7A">
            <w:pPr>
              <w:pStyle w:val="287"/>
              <w:spacing w:line="360" w:lineRule="auto"/>
              <w:ind w:left="218" w:leftChars="104"/>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高县人民</w:t>
            </w:r>
            <w:r>
              <w:rPr>
                <w:rFonts w:hint="eastAsia" w:ascii="仿宋" w:hAnsi="仿宋" w:eastAsia="仿宋" w:cs="仿宋"/>
                <w:color w:val="000000" w:themeColor="text1"/>
                <w:sz w:val="22"/>
                <w:szCs w:val="22"/>
                <w14:textFill>
                  <w14:solidFill>
                    <w14:schemeClr w14:val="tx1"/>
                  </w14:solidFill>
                </w14:textFill>
              </w:rPr>
              <w:t>医院官网（</w:t>
            </w:r>
            <w:r>
              <w:rPr>
                <w:rFonts w:hint="eastAsia" w:ascii="仿宋" w:hAnsi="仿宋" w:eastAsia="仿宋" w:cs="仿宋"/>
                <w:color w:val="000000"/>
                <w:sz w:val="22"/>
                <w:szCs w:val="22"/>
              </w:rPr>
              <w:t>网</w:t>
            </w:r>
            <w:r>
              <w:rPr>
                <w:rFonts w:hint="eastAsia" w:ascii="仿宋" w:hAnsi="仿宋" w:eastAsia="仿宋" w:cs="仿宋"/>
                <w:sz w:val="22"/>
                <w:szCs w:val="22"/>
              </w:rPr>
              <w:t>址</w:t>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"https://www.scgxrmyy.com/" </w:instrText>
            </w:r>
            <w:r>
              <w:rPr>
                <w:rFonts w:hint="eastAsia" w:ascii="仿宋" w:hAnsi="仿宋" w:eastAsia="仿宋" w:cs="仿宋"/>
                <w:sz w:val="22"/>
                <w:szCs w:val="22"/>
              </w:rPr>
              <w:fldChar w:fldCharType="separate"/>
            </w:r>
            <w:r>
              <w:rPr>
                <w:rStyle w:val="51"/>
                <w:rFonts w:hint="eastAsia" w:ascii="仿宋" w:hAnsi="仿宋" w:eastAsia="仿宋" w:cs="仿宋"/>
                <w:color w:val="auto"/>
                <w:sz w:val="22"/>
                <w:szCs w:val="22"/>
              </w:rPr>
              <w:t>https://www.scgxrmyy.com/</w:t>
            </w:r>
            <w:r>
              <w:rPr>
                <w:rFonts w:hint="eastAsia" w:ascii="仿宋" w:hAnsi="仿宋" w:eastAsia="仿宋" w:cs="仿宋"/>
                <w:sz w:val="22"/>
                <w:szCs w:val="22"/>
              </w:rPr>
              <w:fldChar w:fldCharType="end"/>
            </w:r>
            <w:r>
              <w:rPr>
                <w:rFonts w:hint="eastAsia" w:ascii="仿宋" w:hAnsi="仿宋" w:eastAsia="仿宋" w:cs="仿宋"/>
                <w:color w:val="000000" w:themeColor="text1"/>
                <w:sz w:val="22"/>
                <w:szCs w:val="22"/>
                <w14:textFill>
                  <w14:solidFill>
                    <w14:schemeClr w14:val="tx1"/>
                  </w14:solidFill>
                </w14:textFill>
              </w:rPr>
              <w:t>）获取比选文件；本比选文件免费。</w:t>
            </w:r>
          </w:p>
        </w:tc>
      </w:tr>
      <w:tr w14:paraId="47DF38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2" w:hRule="atLeast"/>
        </w:trPr>
        <w:tc>
          <w:tcPr>
            <w:tcW w:w="524" w:type="dxa"/>
            <w:vAlign w:val="center"/>
          </w:tcPr>
          <w:p w14:paraId="5D336E0F">
            <w:pPr>
              <w:pStyle w:val="306"/>
              <w:numPr>
                <w:ilvl w:val="0"/>
                <w:numId w:val="3"/>
              </w:numPr>
              <w:tabs>
                <w:tab w:val="left" w:pos="220"/>
                <w:tab w:val="clear" w:pos="0"/>
              </w:tabs>
              <w:adjustRightInd w:val="0"/>
              <w:snapToGrid w:val="0"/>
              <w:jc w:val="both"/>
              <w:rPr>
                <w:rFonts w:ascii="仿宋" w:hAnsi="仿宋" w:eastAsia="仿宋" w:cs="仿宋"/>
                <w:color w:val="auto"/>
                <w:szCs w:val="21"/>
              </w:rPr>
            </w:pPr>
          </w:p>
        </w:tc>
        <w:tc>
          <w:tcPr>
            <w:tcW w:w="1733" w:type="dxa"/>
            <w:vAlign w:val="center"/>
          </w:tcPr>
          <w:p w14:paraId="1F6C9D23">
            <w:pPr>
              <w:pStyle w:val="287"/>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color w:val="auto"/>
                <w:sz w:val="22"/>
                <w:szCs w:val="22"/>
              </w:rPr>
              <w:t>比选报名时间</w:t>
            </w:r>
          </w:p>
        </w:tc>
        <w:tc>
          <w:tcPr>
            <w:tcW w:w="6674" w:type="dxa"/>
            <w:vAlign w:val="center"/>
          </w:tcPr>
          <w:p w14:paraId="1088440E">
            <w:pPr>
              <w:pStyle w:val="287"/>
              <w:spacing w:line="360" w:lineRule="auto"/>
              <w:ind w:left="438" w:leftChars="104" w:hanging="220" w:hangingChars="100"/>
              <w:jc w:val="both"/>
              <w:rPr>
                <w:rFonts w:ascii="仿宋" w:hAnsi="仿宋" w:eastAsia="仿宋" w:cs="仿宋"/>
                <w:color w:val="auto"/>
                <w:sz w:val="22"/>
                <w:szCs w:val="22"/>
              </w:rPr>
            </w:pPr>
            <w:r>
              <w:rPr>
                <w:rFonts w:hint="eastAsia" w:ascii="仿宋" w:hAnsi="仿宋" w:eastAsia="仿宋" w:cs="仿宋"/>
                <w:color w:val="auto"/>
                <w:sz w:val="22"/>
                <w:szCs w:val="22"/>
                <w:lang w:val="en-US" w:eastAsia="zh-CN"/>
              </w:rPr>
              <w:t>2025</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4</w:t>
            </w:r>
            <w:r>
              <w:rPr>
                <w:rFonts w:hint="eastAsia" w:ascii="仿宋" w:hAnsi="仿宋" w:eastAsia="仿宋" w:cs="仿宋"/>
                <w:color w:val="auto"/>
                <w:sz w:val="22"/>
                <w:szCs w:val="22"/>
              </w:rPr>
              <w:t>月</w:t>
            </w:r>
            <w:r>
              <w:rPr>
                <w:rFonts w:hint="eastAsia" w:ascii="仿宋" w:hAnsi="仿宋" w:eastAsia="仿宋" w:cs="仿宋"/>
                <w:color w:val="auto"/>
                <w:sz w:val="22"/>
                <w:szCs w:val="22"/>
                <w:lang w:val="en-US" w:eastAsia="zh-CN"/>
              </w:rPr>
              <w:t>23</w:t>
            </w:r>
            <w:r>
              <w:rPr>
                <w:rFonts w:hint="eastAsia" w:ascii="仿宋" w:hAnsi="仿宋" w:eastAsia="仿宋" w:cs="仿宋"/>
                <w:color w:val="auto"/>
                <w:sz w:val="22"/>
                <w:szCs w:val="22"/>
              </w:rPr>
              <w:t>日至202</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4</w:t>
            </w:r>
            <w:r>
              <w:rPr>
                <w:rFonts w:hint="eastAsia" w:ascii="仿宋" w:hAnsi="仿宋" w:eastAsia="仿宋" w:cs="仿宋"/>
                <w:color w:val="auto"/>
                <w:sz w:val="22"/>
                <w:szCs w:val="22"/>
              </w:rPr>
              <w:t>月</w:t>
            </w:r>
            <w:r>
              <w:rPr>
                <w:rFonts w:hint="eastAsia" w:ascii="仿宋" w:hAnsi="仿宋" w:eastAsia="仿宋" w:cs="仿宋"/>
                <w:color w:val="auto"/>
                <w:sz w:val="22"/>
                <w:szCs w:val="22"/>
                <w:lang w:val="en-US" w:eastAsia="zh-CN"/>
              </w:rPr>
              <w:t>25</w:t>
            </w:r>
            <w:r>
              <w:rPr>
                <w:rFonts w:hint="eastAsia" w:ascii="仿宋" w:hAnsi="仿宋" w:eastAsia="仿宋" w:cs="仿宋"/>
                <w:color w:val="auto"/>
                <w:sz w:val="22"/>
                <w:szCs w:val="22"/>
              </w:rPr>
              <w:t>日，每天8：00 – 11：50，14：30 – 17：00（节假日除外）</w:t>
            </w:r>
          </w:p>
        </w:tc>
      </w:tr>
      <w:tr w14:paraId="61EC4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58" w:hRule="atLeast"/>
        </w:trPr>
        <w:tc>
          <w:tcPr>
            <w:tcW w:w="524" w:type="dxa"/>
            <w:vAlign w:val="center"/>
          </w:tcPr>
          <w:p w14:paraId="70E11358">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9F3ECB">
            <w:pPr>
              <w:spacing w:line="560" w:lineRule="exact"/>
              <w:ind w:left="109" w:leftChars="52" w:firstLine="110" w:firstLineChars="50"/>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比选申请人报名时须提供资料</w:t>
            </w:r>
          </w:p>
          <w:p w14:paraId="714D735A">
            <w:pPr>
              <w:pStyle w:val="287"/>
              <w:spacing w:line="360" w:lineRule="auto"/>
              <w:jc w:val="center"/>
              <w:rPr>
                <w:rFonts w:ascii="仿宋" w:hAnsi="仿宋" w:eastAsia="仿宋" w:cs="仿宋"/>
                <w:color w:val="000000" w:themeColor="text1"/>
                <w:sz w:val="22"/>
                <w14:textFill>
                  <w14:solidFill>
                    <w14:schemeClr w14:val="tx1"/>
                  </w14:solidFill>
                </w14:textFill>
              </w:rPr>
            </w:pPr>
          </w:p>
        </w:tc>
        <w:tc>
          <w:tcPr>
            <w:tcW w:w="6674" w:type="dxa"/>
            <w:vAlign w:val="center"/>
          </w:tcPr>
          <w:p w14:paraId="58DDC849">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（1）报名表。【格式见附件</w:t>
            </w:r>
            <w:r>
              <w:rPr>
                <w:rFonts w:ascii="仿宋" w:hAnsi="仿宋" w:eastAsia="仿宋" w:cs="仿宋"/>
                <w:color w:val="000000" w:themeColor="text1"/>
                <w:kern w:val="0"/>
                <w:sz w:val="22"/>
                <w:szCs w:val="24"/>
                <w14:textFill>
                  <w14:solidFill>
                    <w14:schemeClr w14:val="tx1"/>
                  </w14:solidFill>
                </w14:textFill>
              </w:rPr>
              <w:t>1</w:t>
            </w:r>
            <w:r>
              <w:rPr>
                <w:rFonts w:hint="eastAsia" w:ascii="仿宋" w:hAnsi="仿宋" w:eastAsia="仿宋" w:cs="仿宋"/>
                <w:color w:val="000000" w:themeColor="text1"/>
                <w:kern w:val="0"/>
                <w:sz w:val="22"/>
                <w:szCs w:val="24"/>
                <w14:textFill>
                  <w14:solidFill>
                    <w14:schemeClr w14:val="tx1"/>
                  </w14:solidFill>
                </w14:textFill>
              </w:rPr>
              <w:t>】</w:t>
            </w:r>
          </w:p>
          <w:p w14:paraId="2A39A273">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（2）单位介绍信或法人授权书原件，法人及授权代表身份证复印件。</w:t>
            </w:r>
          </w:p>
          <w:p w14:paraId="19FA32D8">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（3）注册于中华人民共和国的企业法人营业执照副本复印件。</w:t>
            </w:r>
          </w:p>
          <w:p w14:paraId="2F5502D0">
            <w:pPr>
              <w:widowControl/>
              <w:tabs>
                <w:tab w:val="left" w:pos="360"/>
              </w:tabs>
              <w:spacing w:line="560" w:lineRule="exact"/>
              <w:ind w:firstLine="220" w:firstLineChars="10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注：上述资料均须加盖投标单位公章，原件备查。</w:t>
            </w:r>
          </w:p>
          <w:p w14:paraId="25F85EB9">
            <w:pPr>
              <w:pStyle w:val="287"/>
              <w:spacing w:line="360" w:lineRule="auto"/>
              <w:ind w:left="218" w:leftChars="104"/>
              <w:jc w:val="both"/>
              <w:rPr>
                <w:rFonts w:ascii="仿宋" w:hAnsi="仿宋" w:eastAsia="仿宋" w:cs="仿宋"/>
                <w:color w:val="000000" w:themeColor="text1"/>
                <w:sz w:val="22"/>
                <w14:textFill>
                  <w14:solidFill>
                    <w14:schemeClr w14:val="tx1"/>
                  </w14:solidFill>
                </w14:textFill>
              </w:rPr>
            </w:pPr>
          </w:p>
        </w:tc>
      </w:tr>
      <w:tr w14:paraId="46B9702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2392C2E4">
            <w:pPr>
              <w:pStyle w:val="306"/>
              <w:numPr>
                <w:ilvl w:val="0"/>
                <w:numId w:val="3"/>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27350B9">
            <w:pPr>
              <w:pStyle w:val="28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提交比选申请文件方式</w:t>
            </w:r>
          </w:p>
        </w:tc>
        <w:tc>
          <w:tcPr>
            <w:tcW w:w="6674" w:type="dxa"/>
            <w:vAlign w:val="center"/>
          </w:tcPr>
          <w:p w14:paraId="6D37A905">
            <w:pPr>
              <w:pStyle w:val="287"/>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现场提交：</w:t>
            </w:r>
          </w:p>
          <w:p w14:paraId="05FFA97A">
            <w:pPr>
              <w:pStyle w:val="287"/>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比选申请文件应在提交比选申请文件截止时间前送达比选地点；</w:t>
            </w:r>
          </w:p>
          <w:p w14:paraId="58B50096">
            <w:pPr>
              <w:pStyle w:val="287"/>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文件份数：正本1</w:t>
            </w:r>
            <w:r>
              <w:rPr>
                <w:rFonts w:hint="eastAsia" w:ascii="仿宋" w:hAnsi="仿宋" w:eastAsia="仿宋" w:cs="仿宋"/>
                <w:sz w:val="22"/>
                <w:szCs w:val="22"/>
              </w:rPr>
              <w:t>份</w:t>
            </w:r>
          </w:p>
          <w:p w14:paraId="57F5602F">
            <w:pPr>
              <w:pStyle w:val="287"/>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提交资料</w:t>
            </w:r>
            <w:r>
              <w:rPr>
                <w:rFonts w:hint="eastAsia" w:ascii="仿宋" w:hAnsi="仿宋" w:eastAsia="仿宋" w:cs="仿宋"/>
                <w:color w:val="000000" w:themeColor="text1"/>
                <w:sz w:val="22"/>
                <w:szCs w:val="22"/>
                <w14:textFill>
                  <w14:solidFill>
                    <w14:schemeClr w14:val="tx1"/>
                  </w14:solidFill>
                </w14:textFill>
              </w:rPr>
              <w:t>地点：</w:t>
            </w:r>
            <w:r>
              <w:rPr>
                <w:rFonts w:hint="eastAsia" w:ascii="仿宋" w:hAnsi="仿宋" w:eastAsia="仿宋" w:cs="仿宋"/>
                <w:color w:val="000000" w:themeColor="text1"/>
                <w:sz w:val="22"/>
                <w:szCs w:val="22"/>
                <w:lang w:eastAsia="zh-CN"/>
                <w14:textFill>
                  <w14:solidFill>
                    <w14:schemeClr w14:val="tx1"/>
                  </w14:solidFill>
                </w14:textFill>
              </w:rPr>
              <w:t>四川省宜宾市</w:t>
            </w:r>
            <w:r>
              <w:rPr>
                <w:rFonts w:hint="eastAsia" w:ascii="仿宋" w:hAnsi="仿宋" w:eastAsia="仿宋" w:cs="仿宋"/>
                <w:color w:val="000000" w:themeColor="text1"/>
                <w:sz w:val="22"/>
                <w:szCs w:val="22"/>
                <w14:textFill>
                  <w14:solidFill>
                    <w14:schemeClr w14:val="tx1"/>
                  </w14:solidFill>
                </w14:textFill>
              </w:rPr>
              <w:t>高县庆符镇硕勋大道西段223号、145号</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高县人民医院</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行政二楼</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采购管理办公室</w:t>
            </w:r>
            <w:r>
              <w:rPr>
                <w:rFonts w:hint="eastAsia" w:ascii="仿宋" w:hAnsi="仿宋" w:eastAsia="仿宋" w:cs="仿宋"/>
                <w:color w:val="000000" w:themeColor="text1"/>
                <w:sz w:val="22"/>
                <w:szCs w:val="22"/>
                <w:lang w:val="en-US" w:eastAsia="zh-CN"/>
                <w14:textFill>
                  <w14:solidFill>
                    <w14:schemeClr w14:val="tx1"/>
                  </w14:solidFill>
                </w14:textFill>
              </w:rPr>
              <w:t>209</w:t>
            </w:r>
          </w:p>
          <w:p w14:paraId="27436B12">
            <w:pPr>
              <w:pStyle w:val="287"/>
              <w:spacing w:line="360" w:lineRule="auto"/>
              <w:ind w:left="218" w:leftChars="104"/>
              <w:jc w:val="both"/>
              <w:rPr>
                <w:rFonts w:ascii="仿宋" w:hAnsi="仿宋" w:eastAsia="仿宋" w:cs="仿宋"/>
                <w:b/>
                <w:bCs/>
                <w:color w:val="000000" w:themeColor="text1"/>
                <w:kern w:val="2"/>
                <w:sz w:val="20"/>
                <w:szCs w:val="20"/>
                <w14:textFill>
                  <w14:solidFill>
                    <w14:schemeClr w14:val="tx1"/>
                  </w14:solidFill>
                </w14:textFill>
              </w:rPr>
            </w:pPr>
            <w:r>
              <w:rPr>
                <w:rFonts w:hint="eastAsia" w:ascii="仿宋" w:hAnsi="仿宋" w:eastAsia="仿宋" w:cs="仿宋"/>
                <w:b/>
                <w:bCs/>
                <w:color w:val="000000" w:themeColor="text1"/>
                <w:kern w:val="2"/>
                <w:sz w:val="20"/>
                <w:szCs w:val="20"/>
                <w14:textFill>
                  <w14:solidFill>
                    <w14:schemeClr w14:val="tx1"/>
                  </w14:solidFill>
                </w14:textFill>
              </w:rPr>
              <w:t>注：比选申请文件应在提交比选申请文件截止时间前提交；</w:t>
            </w:r>
          </w:p>
          <w:p w14:paraId="6AE17726">
            <w:pPr>
              <w:pStyle w:val="287"/>
              <w:spacing w:line="360" w:lineRule="auto"/>
              <w:ind w:left="218" w:leftChars="104"/>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b/>
                <w:bCs/>
                <w:color w:val="000000" w:themeColor="text1"/>
                <w:kern w:val="2"/>
                <w:sz w:val="20"/>
                <w:szCs w:val="20"/>
                <w14:textFill>
                  <w14:solidFill>
                    <w14:schemeClr w14:val="tx1"/>
                  </w14:solidFill>
                </w14:textFill>
              </w:rPr>
              <w:t>未按方式提交或逾期送达或没有密封的比选申请文件恕不接收</w:t>
            </w:r>
          </w:p>
        </w:tc>
      </w:tr>
      <w:tr w14:paraId="0A7DB93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006320B2">
            <w:pPr>
              <w:pStyle w:val="306"/>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3A05B8B4">
            <w:pPr>
              <w:pStyle w:val="287"/>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bCs/>
                <w:color w:val="auto"/>
                <w:sz w:val="22"/>
                <w:szCs w:val="22"/>
              </w:rPr>
              <w:t>投标截止时间、开标时间</w:t>
            </w:r>
          </w:p>
        </w:tc>
        <w:tc>
          <w:tcPr>
            <w:tcW w:w="6674" w:type="dxa"/>
            <w:vAlign w:val="center"/>
          </w:tcPr>
          <w:p w14:paraId="6A6B87AA">
            <w:pPr>
              <w:pStyle w:val="287"/>
              <w:spacing w:line="360" w:lineRule="auto"/>
              <w:ind w:left="210" w:leftChars="100"/>
              <w:jc w:val="both"/>
              <w:rPr>
                <w:rFonts w:hint="eastAsia" w:ascii="仿宋" w:hAnsi="仿宋" w:eastAsia="仿宋" w:cs="仿宋"/>
                <w:color w:val="auto"/>
                <w:sz w:val="22"/>
                <w:szCs w:val="22"/>
                <w:lang w:eastAsia="zh-CN"/>
              </w:rPr>
            </w:pPr>
            <w:r>
              <w:rPr>
                <w:rFonts w:hint="eastAsia" w:ascii="仿宋" w:hAnsi="仿宋" w:eastAsia="仿宋" w:cs="仿宋"/>
                <w:b/>
                <w:bCs/>
                <w:color w:val="auto"/>
                <w:sz w:val="22"/>
                <w:szCs w:val="22"/>
                <w:lang w:val="en-US" w:eastAsia="zh-CN"/>
              </w:rPr>
              <w:t>2025</w:t>
            </w:r>
            <w:r>
              <w:rPr>
                <w:rFonts w:hint="eastAsia" w:ascii="仿宋" w:hAnsi="仿宋" w:eastAsia="仿宋" w:cs="仿宋"/>
                <w:b/>
                <w:bCs/>
                <w:color w:val="auto"/>
                <w:sz w:val="22"/>
                <w:szCs w:val="22"/>
              </w:rPr>
              <w:t>年</w:t>
            </w:r>
            <w:r>
              <w:rPr>
                <w:rFonts w:hint="eastAsia" w:ascii="仿宋" w:hAnsi="仿宋" w:eastAsia="仿宋" w:cs="仿宋"/>
                <w:b/>
                <w:bCs/>
                <w:color w:val="auto"/>
                <w:sz w:val="22"/>
                <w:szCs w:val="22"/>
                <w:lang w:val="en-US" w:eastAsia="zh-CN"/>
              </w:rPr>
              <w:t>4</w:t>
            </w:r>
            <w:r>
              <w:rPr>
                <w:rFonts w:hint="eastAsia" w:ascii="仿宋" w:hAnsi="仿宋" w:eastAsia="仿宋" w:cs="仿宋"/>
                <w:b/>
                <w:bCs/>
                <w:color w:val="auto"/>
                <w:sz w:val="22"/>
                <w:szCs w:val="22"/>
              </w:rPr>
              <w:t>月</w:t>
            </w:r>
            <w:r>
              <w:rPr>
                <w:rFonts w:hint="eastAsia" w:ascii="仿宋" w:hAnsi="仿宋" w:eastAsia="仿宋" w:cs="仿宋"/>
                <w:b/>
                <w:bCs/>
                <w:color w:val="auto"/>
                <w:sz w:val="22"/>
                <w:szCs w:val="22"/>
                <w:lang w:val="en-US" w:eastAsia="zh-CN"/>
              </w:rPr>
              <w:t>29</w:t>
            </w:r>
            <w:bookmarkStart w:id="93" w:name="_GoBack"/>
            <w:bookmarkEnd w:id="93"/>
            <w:r>
              <w:rPr>
                <w:rFonts w:hint="eastAsia" w:ascii="仿宋" w:hAnsi="仿宋" w:eastAsia="仿宋" w:cs="仿宋"/>
                <w:b/>
                <w:bCs/>
                <w:color w:val="auto"/>
                <w:sz w:val="22"/>
                <w:szCs w:val="22"/>
              </w:rPr>
              <w:t>日</w:t>
            </w:r>
            <w:r>
              <w:rPr>
                <w:rFonts w:hint="eastAsia" w:ascii="仿宋" w:hAnsi="仿宋" w:eastAsia="仿宋" w:cs="仿宋"/>
                <w:b/>
                <w:bCs/>
                <w:color w:val="auto"/>
                <w:sz w:val="22"/>
                <w:szCs w:val="22"/>
                <w:lang w:val="en-US" w:eastAsia="zh-CN"/>
              </w:rPr>
              <w:t>14</w:t>
            </w:r>
            <w:r>
              <w:rPr>
                <w:rFonts w:hint="eastAsia" w:ascii="仿宋" w:hAnsi="仿宋" w:eastAsia="仿宋" w:cs="仿宋"/>
                <w:b/>
                <w:bCs/>
                <w:color w:val="auto"/>
                <w:sz w:val="22"/>
                <w:szCs w:val="22"/>
                <w:lang w:eastAsia="zh-CN"/>
              </w:rPr>
              <w:t>时</w:t>
            </w:r>
            <w:r>
              <w:rPr>
                <w:rFonts w:hint="eastAsia" w:ascii="仿宋" w:hAnsi="仿宋" w:eastAsia="仿宋" w:cs="仿宋"/>
                <w:b/>
                <w:bCs/>
                <w:color w:val="auto"/>
                <w:sz w:val="22"/>
                <w:szCs w:val="22"/>
                <w:lang w:val="en-US" w:eastAsia="zh-CN"/>
              </w:rPr>
              <w:t>30分</w:t>
            </w:r>
            <w:r>
              <w:rPr>
                <w:rFonts w:hint="eastAsia" w:ascii="仿宋" w:hAnsi="仿宋" w:eastAsia="仿宋" w:cs="仿宋"/>
                <w:color w:val="auto"/>
                <w:sz w:val="22"/>
                <w:szCs w:val="22"/>
              </w:rPr>
              <w:t>，比选文件须在投标截止时间前送达开标地点，逾期送达的比选文件恕不接受。</w:t>
            </w:r>
            <w:r>
              <w:rPr>
                <w:rFonts w:hint="eastAsia" w:ascii="仿宋" w:hAnsi="仿宋" w:eastAsia="仿宋" w:cs="仿宋"/>
                <w:b/>
                <w:bCs/>
                <w:color w:val="auto"/>
                <w:sz w:val="22"/>
                <w:szCs w:val="22"/>
                <w:lang w:eastAsia="zh-CN"/>
              </w:rPr>
              <w:t>（如有变化电话通知）</w:t>
            </w:r>
          </w:p>
        </w:tc>
      </w:tr>
      <w:tr w14:paraId="366FE59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F81BB8B">
            <w:pPr>
              <w:pStyle w:val="306"/>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0B018F9E">
            <w:pPr>
              <w:pStyle w:val="287"/>
              <w:spacing w:line="360" w:lineRule="auto"/>
              <w:jc w:val="center"/>
              <w:rPr>
                <w:rFonts w:ascii="仿宋" w:hAnsi="仿宋" w:eastAsia="仿宋" w:cs="仿宋"/>
                <w:color w:val="auto"/>
                <w:sz w:val="22"/>
                <w:szCs w:val="22"/>
              </w:rPr>
            </w:pPr>
            <w:r>
              <w:rPr>
                <w:rFonts w:hint="eastAsia" w:ascii="仿宋" w:hAnsi="仿宋" w:eastAsia="仿宋" w:cs="仿宋"/>
                <w:color w:val="auto"/>
                <w:sz w:val="22"/>
                <w:szCs w:val="22"/>
              </w:rPr>
              <w:t>开标地点</w:t>
            </w:r>
          </w:p>
        </w:tc>
        <w:tc>
          <w:tcPr>
            <w:tcW w:w="6674" w:type="dxa"/>
            <w:vAlign w:val="center"/>
          </w:tcPr>
          <w:p w14:paraId="2B5C8749">
            <w:pPr>
              <w:pStyle w:val="287"/>
              <w:spacing w:line="360" w:lineRule="auto"/>
              <w:ind w:left="210" w:leftChars="10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高县人民医院行政四楼小会议室。</w:t>
            </w:r>
          </w:p>
        </w:tc>
      </w:tr>
      <w:tr w14:paraId="650919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61" w:hRule="atLeast"/>
        </w:trPr>
        <w:tc>
          <w:tcPr>
            <w:tcW w:w="524" w:type="dxa"/>
            <w:vAlign w:val="center"/>
          </w:tcPr>
          <w:p w14:paraId="4FD19A56">
            <w:pPr>
              <w:pStyle w:val="306"/>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25ECB049">
            <w:pPr>
              <w:pStyle w:val="287"/>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color w:val="auto"/>
                <w:sz w:val="22"/>
                <w:szCs w:val="22"/>
              </w:rPr>
              <w:t>联系方式</w:t>
            </w:r>
          </w:p>
        </w:tc>
        <w:tc>
          <w:tcPr>
            <w:tcW w:w="6674" w:type="dxa"/>
            <w:vAlign w:val="center"/>
          </w:tcPr>
          <w:p w14:paraId="655AE8FA">
            <w:pPr>
              <w:spacing w:line="360" w:lineRule="auto"/>
              <w:ind w:left="210" w:leftChars="100"/>
              <w:rPr>
                <w:rFonts w:ascii="仿宋" w:hAnsi="仿宋" w:eastAsia="仿宋" w:cs="仿宋"/>
                <w:b/>
                <w:bCs/>
                <w:color w:val="auto"/>
                <w:sz w:val="22"/>
              </w:rPr>
            </w:pPr>
            <w:r>
              <w:rPr>
                <w:rFonts w:hint="eastAsia" w:ascii="仿宋" w:hAnsi="仿宋" w:eastAsia="仿宋" w:cs="仿宋"/>
                <w:b/>
                <w:bCs/>
                <w:color w:val="auto"/>
                <w:sz w:val="22"/>
              </w:rPr>
              <w:t>（1）采购部门：</w:t>
            </w:r>
            <w:r>
              <w:rPr>
                <w:rFonts w:hint="eastAsia" w:ascii="仿宋" w:hAnsi="仿宋" w:eastAsia="仿宋" w:cs="仿宋"/>
                <w:b/>
                <w:bCs/>
                <w:color w:val="auto"/>
                <w:sz w:val="22"/>
                <w:lang w:eastAsia="zh-CN"/>
              </w:rPr>
              <w:t>采购管理</w:t>
            </w:r>
            <w:r>
              <w:rPr>
                <w:rFonts w:hint="eastAsia" w:ascii="仿宋" w:hAnsi="仿宋" w:eastAsia="仿宋" w:cs="仿宋"/>
                <w:b/>
                <w:bCs/>
                <w:color w:val="auto"/>
                <w:sz w:val="22"/>
              </w:rPr>
              <w:t>办公室</w:t>
            </w:r>
          </w:p>
          <w:p w14:paraId="5EDF4BAA">
            <w:pPr>
              <w:spacing w:line="360" w:lineRule="auto"/>
              <w:ind w:left="210" w:leftChars="100"/>
              <w:rPr>
                <w:rFonts w:hint="default" w:ascii="仿宋" w:hAnsi="仿宋" w:eastAsia="仿宋" w:cs="仿宋"/>
                <w:color w:val="auto"/>
                <w:sz w:val="22"/>
                <w:lang w:val="en-US" w:eastAsia="zh-CN"/>
              </w:rPr>
            </w:pPr>
            <w:r>
              <w:rPr>
                <w:rFonts w:hint="eastAsia" w:ascii="仿宋" w:hAnsi="仿宋" w:eastAsia="仿宋" w:cs="仿宋"/>
                <w:color w:val="auto"/>
                <w:sz w:val="22"/>
              </w:rPr>
              <w:t>联系方式：</w:t>
            </w:r>
            <w:r>
              <w:rPr>
                <w:rFonts w:hint="eastAsia" w:ascii="仿宋" w:hAnsi="仿宋" w:eastAsia="仿宋" w:cs="仿宋"/>
                <w:color w:val="auto"/>
                <w:sz w:val="22"/>
                <w:lang w:eastAsia="zh-CN"/>
              </w:rPr>
              <w:t>何老师</w:t>
            </w:r>
            <w:r>
              <w:rPr>
                <w:rFonts w:hint="eastAsia" w:ascii="仿宋" w:hAnsi="仿宋" w:eastAsia="仿宋" w:cs="仿宋"/>
                <w:color w:val="auto"/>
                <w:sz w:val="22"/>
                <w:lang w:val="en-US" w:eastAsia="zh-CN"/>
              </w:rPr>
              <w:t>0831-5393102</w:t>
            </w:r>
          </w:p>
          <w:p w14:paraId="62FFBC0B">
            <w:pPr>
              <w:spacing w:line="360" w:lineRule="auto"/>
              <w:ind w:left="210" w:leftChars="100"/>
              <w:rPr>
                <w:rFonts w:hint="eastAsia" w:ascii="仿宋" w:hAnsi="仿宋" w:eastAsia="仿宋" w:cs="仿宋"/>
                <w:b/>
                <w:bCs/>
                <w:color w:val="auto"/>
                <w:sz w:val="22"/>
                <w:lang w:eastAsia="zh-CN"/>
              </w:rPr>
            </w:pPr>
            <w:r>
              <w:rPr>
                <w:rFonts w:hint="eastAsia" w:ascii="仿宋" w:hAnsi="仿宋" w:eastAsia="仿宋" w:cs="仿宋"/>
                <w:b/>
                <w:bCs/>
                <w:color w:val="auto"/>
                <w:sz w:val="22"/>
              </w:rPr>
              <w:t>（2）需求部门：</w:t>
            </w:r>
            <w:r>
              <w:rPr>
                <w:rFonts w:hint="eastAsia" w:ascii="仿宋" w:hAnsi="仿宋" w:eastAsia="仿宋" w:cs="仿宋"/>
                <w:color w:val="auto"/>
                <w:sz w:val="22"/>
              </w:rPr>
              <w:t>基建</w:t>
            </w:r>
            <w:r>
              <w:rPr>
                <w:rFonts w:hint="eastAsia" w:ascii="仿宋" w:hAnsi="仿宋" w:eastAsia="仿宋" w:cs="仿宋"/>
                <w:color w:val="auto"/>
                <w:sz w:val="22"/>
                <w:lang w:eastAsia="zh-CN"/>
              </w:rPr>
              <w:t>办</w:t>
            </w:r>
          </w:p>
          <w:p w14:paraId="25285C9A">
            <w:pPr>
              <w:spacing w:line="360" w:lineRule="auto"/>
              <w:ind w:left="210" w:leftChars="100"/>
              <w:rPr>
                <w:rFonts w:ascii="仿宋" w:hAnsi="仿宋" w:eastAsia="仿宋" w:cs="仿宋"/>
                <w:color w:val="auto"/>
                <w:sz w:val="22"/>
              </w:rPr>
            </w:pPr>
            <w:r>
              <w:rPr>
                <w:rFonts w:hint="eastAsia" w:ascii="仿宋" w:hAnsi="仿宋" w:eastAsia="仿宋" w:cs="仿宋"/>
                <w:color w:val="auto"/>
                <w:sz w:val="22"/>
              </w:rPr>
              <w:t>联系方式：</w:t>
            </w:r>
            <w:r>
              <w:rPr>
                <w:rFonts w:hint="eastAsia" w:ascii="仿宋" w:hAnsi="仿宋" w:eastAsia="仿宋" w:cs="仿宋"/>
                <w:color w:val="auto"/>
                <w:sz w:val="22"/>
                <w:lang w:eastAsia="zh-CN"/>
              </w:rPr>
              <w:t>闫老师</w:t>
            </w:r>
            <w:r>
              <w:rPr>
                <w:rFonts w:hint="eastAsia" w:ascii="仿宋" w:hAnsi="仿宋" w:eastAsia="仿宋" w:cs="仿宋"/>
                <w:color w:val="auto"/>
                <w:sz w:val="22"/>
              </w:rPr>
              <w:t xml:space="preserve"> </w:t>
            </w:r>
            <w:r>
              <w:rPr>
                <w:rFonts w:hint="eastAsia" w:ascii="仿宋" w:hAnsi="仿宋" w:eastAsia="仿宋" w:cs="仿宋"/>
                <w:color w:val="auto"/>
                <w:sz w:val="22"/>
                <w:lang w:val="en-US" w:eastAsia="zh-CN"/>
              </w:rPr>
              <w:t>13990947714</w:t>
            </w:r>
          </w:p>
        </w:tc>
      </w:tr>
    </w:tbl>
    <w:p w14:paraId="2A1F147C">
      <w:pPr>
        <w:pStyle w:val="304"/>
        <w:numPr>
          <w:ilvl w:val="4"/>
          <w:numId w:val="0"/>
        </w:numPr>
        <w:outlineLvl w:val="9"/>
      </w:pPr>
    </w:p>
    <w:p w14:paraId="33C099C5"/>
    <w:p w14:paraId="2C3A4304">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6" w:name="_Toc27785"/>
      <w:bookmarkStart w:id="7" w:name="_Toc24154"/>
      <w:bookmarkStart w:id="8" w:name="_Toc14460"/>
      <w:r>
        <w:rPr>
          <w:rFonts w:hint="eastAsia" w:ascii="黑体" w:hAnsi="黑体" w:eastAsia="黑体" w:cs="黑体"/>
          <w:b/>
          <w:sz w:val="36"/>
          <w:szCs w:val="32"/>
        </w:rPr>
        <w:t>比选须知</w:t>
      </w:r>
      <w:bookmarkEnd w:id="6"/>
      <w:bookmarkEnd w:id="7"/>
      <w:bookmarkEnd w:id="8"/>
    </w:p>
    <w:tbl>
      <w:tblPr>
        <w:tblStyle w:val="41"/>
        <w:tblW w:w="918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66"/>
        <w:gridCol w:w="1909"/>
        <w:gridCol w:w="6706"/>
      </w:tblGrid>
      <w:tr w14:paraId="69254DD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566" w:type="dxa"/>
            <w:tcBorders>
              <w:top w:val="single" w:color="auto" w:sz="18" w:space="0"/>
            </w:tcBorders>
            <w:vAlign w:val="center"/>
          </w:tcPr>
          <w:p w14:paraId="5009BA98">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序号</w:t>
            </w:r>
          </w:p>
        </w:tc>
        <w:tc>
          <w:tcPr>
            <w:tcW w:w="1909" w:type="dxa"/>
            <w:tcBorders>
              <w:top w:val="single" w:color="auto" w:sz="18" w:space="0"/>
            </w:tcBorders>
            <w:vAlign w:val="center"/>
          </w:tcPr>
          <w:p w14:paraId="476A12FF">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应知事项</w:t>
            </w:r>
          </w:p>
        </w:tc>
        <w:tc>
          <w:tcPr>
            <w:tcW w:w="6706" w:type="dxa"/>
            <w:tcBorders>
              <w:top w:val="single" w:color="auto" w:sz="18" w:space="0"/>
            </w:tcBorders>
            <w:vAlign w:val="center"/>
          </w:tcPr>
          <w:p w14:paraId="29F3E374">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说明和要求</w:t>
            </w:r>
          </w:p>
        </w:tc>
      </w:tr>
      <w:tr w14:paraId="2CBDCE2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88" w:hRule="atLeast"/>
          <w:jc w:val="center"/>
        </w:trPr>
        <w:tc>
          <w:tcPr>
            <w:tcW w:w="566" w:type="dxa"/>
            <w:vAlign w:val="center"/>
          </w:tcPr>
          <w:p w14:paraId="7C415EB5">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74AFAF8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706" w:type="dxa"/>
            <w:vAlign w:val="center"/>
          </w:tcPr>
          <w:p w14:paraId="65E4ADCA">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（1）本比选统一使用人民币报价；</w:t>
            </w:r>
          </w:p>
          <w:p w14:paraId="59DCA40F">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（2）报价应是完成比选全部工作内容的价格体现，是最终用户验收合格后的总价，包含了供应商完成本项目所需的一切费用，即项目包干价</w:t>
            </w:r>
          </w:p>
        </w:tc>
      </w:tr>
      <w:tr w14:paraId="4C19818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7" w:hRule="atLeast"/>
          <w:jc w:val="center"/>
        </w:trPr>
        <w:tc>
          <w:tcPr>
            <w:tcW w:w="566" w:type="dxa"/>
            <w:vAlign w:val="center"/>
          </w:tcPr>
          <w:p w14:paraId="7E175F71">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1FFCACD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比选申请</w:t>
            </w:r>
          </w:p>
          <w:p w14:paraId="2D76A17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文件编制要求</w:t>
            </w:r>
          </w:p>
        </w:tc>
        <w:tc>
          <w:tcPr>
            <w:tcW w:w="6706" w:type="dxa"/>
            <w:vAlign w:val="center"/>
          </w:tcPr>
          <w:p w14:paraId="25115614">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（1）比选申请文件的格式</w:t>
            </w:r>
          </w:p>
          <w:p w14:paraId="0F24F7DD">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比选申请人应仔细阅读本比选文件，按比选文件第六章“比选申请文件格式”进行编制，比选申请人在编制比选申请文件时应使用该章所附格式；该章未规定格式的，由比选申请人根据实际情况自主编制，但不得影响</w:t>
            </w:r>
            <w:r>
              <w:rPr>
                <w:rFonts w:hint="eastAsia" w:ascii="仿宋" w:hAnsi="仿宋" w:eastAsia="仿宋" w:cs="仿宋"/>
                <w:b/>
                <w:bCs/>
                <w:color w:val="000000" w:themeColor="text1"/>
                <w:sz w:val="22"/>
                <w14:textFill>
                  <w14:solidFill>
                    <w14:schemeClr w14:val="tx1"/>
                  </w14:solidFill>
                </w14:textFill>
              </w:rPr>
              <w:t>比选申请文件内容的完整性和有效性</w:t>
            </w:r>
            <w:r>
              <w:rPr>
                <w:rFonts w:hint="eastAsia" w:ascii="仿宋" w:hAnsi="仿宋" w:eastAsia="仿宋" w:cs="仿宋"/>
                <w:color w:val="000000" w:themeColor="text1"/>
                <w:sz w:val="22"/>
                <w14:textFill>
                  <w14:solidFill>
                    <w14:schemeClr w14:val="tx1"/>
                  </w14:solidFill>
                </w14:textFill>
              </w:rPr>
              <w:t>；比选申请人应在“比选申请文件格式”前附文件索引表、目录；</w:t>
            </w:r>
          </w:p>
          <w:p w14:paraId="025A0B9F">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（2）比选申请文件的语言</w:t>
            </w:r>
          </w:p>
          <w:p w14:paraId="4AC4D037">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比选人和比选申请人之间的所有函件往来必须使用汉语语言文字。比选申请文件中如附有外文资料，必须逐一对应翻译成中文并加盖比选申请人公章后附在相关外文资料后面，否则，所提供的外文资料将被视为无效材料（说明：比选申请人的法定代表人为外籍人士的，法定代表人的签字和护照除外）；</w:t>
            </w:r>
          </w:p>
          <w:p w14:paraId="6AE61DD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2.翻译的中文资料与外文资料如果出现差异和矛盾时，以中文为准，如因未翻译而造成的无效，由比选申请人承担；</w:t>
            </w:r>
          </w:p>
          <w:p w14:paraId="14258BE5">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（3）比选申请文件的签署、盖章</w:t>
            </w:r>
          </w:p>
          <w:p w14:paraId="3E29D840">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比选申请文件应根据比选文件的要求签署、盖章；</w:t>
            </w:r>
          </w:p>
        </w:tc>
      </w:tr>
      <w:tr w14:paraId="54D430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2" w:hRule="atLeast"/>
          <w:jc w:val="center"/>
        </w:trPr>
        <w:tc>
          <w:tcPr>
            <w:tcW w:w="566" w:type="dxa"/>
            <w:vAlign w:val="center"/>
          </w:tcPr>
          <w:p w14:paraId="6F827AED">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6803162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706" w:type="dxa"/>
            <w:vAlign w:val="center"/>
          </w:tcPr>
          <w:p w14:paraId="1D4F1911">
            <w:pPr>
              <w:spacing w:line="360" w:lineRule="auto"/>
              <w:rPr>
                <w:rFonts w:ascii="仿宋" w:hAnsi="仿宋" w:eastAsia="仿宋" w:cs="仿宋"/>
                <w:sz w:val="22"/>
              </w:rPr>
            </w:pPr>
            <w:r>
              <w:rPr>
                <w:rFonts w:hint="eastAsia" w:ascii="仿宋" w:hAnsi="仿宋" w:eastAsia="仿宋" w:cs="仿宋"/>
                <w:sz w:val="22"/>
              </w:rPr>
              <w:t>（1）</w:t>
            </w:r>
            <w:r>
              <w:rPr>
                <w:rFonts w:hint="eastAsia" w:ascii="仿宋" w:hAnsi="仿宋" w:eastAsia="仿宋" w:cs="仿宋"/>
                <w:sz w:val="22"/>
                <w:lang w:eastAsia="zh-CN"/>
              </w:rPr>
              <w:t>原则上</w:t>
            </w:r>
            <w:r>
              <w:rPr>
                <w:rFonts w:hint="eastAsia" w:ascii="仿宋" w:hAnsi="仿宋" w:eastAsia="仿宋" w:cs="仿宋"/>
                <w:sz w:val="22"/>
              </w:rPr>
              <w:t>合格供应商</w:t>
            </w:r>
            <w:r>
              <w:rPr>
                <w:rFonts w:hint="eastAsia" w:ascii="仿宋" w:hAnsi="仿宋" w:eastAsia="仿宋" w:cs="仿宋"/>
                <w:sz w:val="22"/>
                <w:lang w:eastAsia="zh-CN"/>
              </w:rPr>
              <w:t>满足</w:t>
            </w:r>
            <w:r>
              <w:rPr>
                <w:rFonts w:hint="eastAsia" w:ascii="仿宋" w:hAnsi="仿宋" w:eastAsia="仿宋" w:cs="仿宋"/>
                <w:sz w:val="22"/>
              </w:rPr>
              <w:t>三家</w:t>
            </w:r>
            <w:r>
              <w:rPr>
                <w:rFonts w:hint="eastAsia" w:ascii="仿宋" w:hAnsi="仿宋" w:eastAsia="仿宋" w:cs="仿宋"/>
                <w:sz w:val="22"/>
                <w:lang w:eastAsia="zh-CN"/>
              </w:rPr>
              <w:t>及以上</w:t>
            </w:r>
            <w:r>
              <w:rPr>
                <w:rFonts w:hint="eastAsia" w:ascii="仿宋" w:hAnsi="仿宋" w:eastAsia="仿宋" w:cs="仿宋"/>
                <w:sz w:val="22"/>
              </w:rPr>
              <w:t>；</w:t>
            </w:r>
          </w:p>
          <w:p w14:paraId="34FC8120">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（2）评标专家应对比选申请人的投标文件进行独立评审。评标专家对比选申请人某项指标如有不同意见，按照少数服从多数的原则进行票决，确定该项指标是否通过。符合评审指标通过标准的，为有效投标。</w:t>
            </w:r>
          </w:p>
          <w:p w14:paraId="2F55451F">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3）评标委员会认为比选申请人的报价明显低于其他通过符合性审查比选申请人的报价，有可能影响产品质量或者不能诚信履约的，应当要求其在评标现场合理的时间内提供书面说明，必要时提交相关证明材料；比选申请人不能证明其报价合理性的，评标委员会应当将其作为无效投标处理。</w:t>
            </w:r>
          </w:p>
          <w:p w14:paraId="51C81537">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（4） 评委会在评标过程中发现的问题，应当及时作出处理或者向招标人提出处理建议，并作书面记录。</w:t>
            </w:r>
          </w:p>
          <w:p w14:paraId="0A5277B6">
            <w:pPr>
              <w:spacing w:line="360" w:lineRule="auto"/>
              <w:rPr>
                <w:rFonts w:ascii="仿宋" w:hAnsi="仿宋" w:eastAsia="仿宋" w:cs="仿宋"/>
                <w:color w:val="FF0000"/>
                <w:sz w:val="22"/>
              </w:rPr>
            </w:pPr>
            <w:r>
              <w:rPr>
                <w:rFonts w:hint="eastAsia" w:ascii="仿宋" w:hAnsi="仿宋" w:eastAsia="仿宋" w:cs="仿宋"/>
                <w:sz w:val="22"/>
              </w:rPr>
              <w:t>（5）项目评审当天，比选申请人应保证比选申请文件中所写明的法定代表人或委托代理人的联系方式的畅通，并确保其具备与采购人就本项目进行沟通。</w:t>
            </w:r>
          </w:p>
        </w:tc>
      </w:tr>
      <w:tr w14:paraId="1FCE38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65" w:hRule="atLeast"/>
          <w:jc w:val="center"/>
        </w:trPr>
        <w:tc>
          <w:tcPr>
            <w:tcW w:w="566" w:type="dxa"/>
            <w:vAlign w:val="center"/>
          </w:tcPr>
          <w:p w14:paraId="38748E6A">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0F592F9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706" w:type="dxa"/>
            <w:vAlign w:val="center"/>
          </w:tcPr>
          <w:p w14:paraId="3ADE7AD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1</w:t>
            </w: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lang w:val="zh-TW" w:eastAsia="zh-TW"/>
                <w14:textFill>
                  <w14:solidFill>
                    <w14:schemeClr w14:val="tx1"/>
                  </w14:solidFill>
                </w14:textFill>
              </w:rPr>
              <w:t>符合本</w:t>
            </w:r>
            <w:r>
              <w:rPr>
                <w:rFonts w:hint="eastAsia" w:ascii="仿宋" w:hAnsi="仿宋" w:eastAsia="仿宋" w:cs="仿宋"/>
                <w:color w:val="000000" w:themeColor="text1"/>
                <w:sz w:val="22"/>
                <w14:textFill>
                  <w14:solidFill>
                    <w14:schemeClr w14:val="tx1"/>
                  </w14:solidFill>
                </w14:textFill>
              </w:rPr>
              <w:t>比选</w:t>
            </w:r>
            <w:r>
              <w:rPr>
                <w:rFonts w:hint="eastAsia" w:ascii="仿宋" w:hAnsi="仿宋" w:eastAsia="仿宋" w:cs="仿宋"/>
                <w:color w:val="000000" w:themeColor="text1"/>
                <w:sz w:val="22"/>
                <w:lang w:val="zh-TW" w:eastAsia="zh-TW"/>
                <w14:textFill>
                  <w14:solidFill>
                    <w14:schemeClr w14:val="tx1"/>
                  </w14:solidFill>
                </w14:textFill>
              </w:rPr>
              <w:t>文件及采购人承诺的质量、技术和其他要求，符合国家相关的质量标准和出厂标准</w:t>
            </w:r>
            <w:r>
              <w:rPr>
                <w:rFonts w:hint="eastAsia" w:ascii="仿宋" w:hAnsi="仿宋" w:eastAsia="仿宋" w:cs="仿宋"/>
                <w:color w:val="000000" w:themeColor="text1"/>
                <w:sz w:val="22"/>
                <w:lang w:val="zh-TW"/>
                <w14:textFill>
                  <w14:solidFill>
                    <w14:schemeClr w14:val="tx1"/>
                  </w14:solidFill>
                </w14:textFill>
              </w:rPr>
              <w:t>；</w:t>
            </w:r>
          </w:p>
          <w:p w14:paraId="20478579">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2</w:t>
            </w: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lang w:val="zh-TW" w:eastAsia="zh-TW"/>
                <w14:textFill>
                  <w14:solidFill>
                    <w14:schemeClr w14:val="tx1"/>
                  </w14:solidFill>
                </w14:textFill>
              </w:rPr>
              <w:t>国家或行业主管部门对</w:t>
            </w:r>
            <w:r>
              <w:rPr>
                <w:rFonts w:hint="eastAsia" w:ascii="仿宋" w:hAnsi="仿宋" w:eastAsia="仿宋" w:cs="仿宋"/>
                <w:color w:val="000000" w:themeColor="text1"/>
                <w:sz w:val="22"/>
                <w:lang w:val="zh-TW"/>
                <w14:textFill>
                  <w14:solidFill>
                    <w14:schemeClr w14:val="tx1"/>
                  </w14:solidFill>
                </w14:textFill>
              </w:rPr>
              <w:t>供应商</w:t>
            </w:r>
            <w:r>
              <w:rPr>
                <w:rFonts w:hint="eastAsia" w:ascii="仿宋" w:hAnsi="仿宋" w:eastAsia="仿宋" w:cs="仿宋"/>
                <w:color w:val="000000" w:themeColor="text1"/>
                <w:sz w:val="22"/>
                <w:lang w:val="zh-TW" w:eastAsia="zh-TW"/>
                <w14:textFill>
                  <w14:solidFill>
                    <w14:schemeClr w14:val="tx1"/>
                  </w14:solidFill>
                </w14:textFill>
              </w:rPr>
              <w:t>和</w:t>
            </w:r>
            <w:r>
              <w:rPr>
                <w:rFonts w:hint="eastAsia" w:ascii="仿宋" w:hAnsi="仿宋" w:eastAsia="仿宋" w:cs="仿宋"/>
                <w:color w:val="000000" w:themeColor="text1"/>
                <w:sz w:val="22"/>
                <w14:textFill>
                  <w14:solidFill>
                    <w14:schemeClr w14:val="tx1"/>
                  </w14:solidFill>
                </w14:textFill>
              </w:rPr>
              <w:t>服务</w:t>
            </w:r>
            <w:r>
              <w:rPr>
                <w:rFonts w:hint="eastAsia" w:ascii="仿宋" w:hAnsi="仿宋" w:eastAsia="仿宋" w:cs="仿宋"/>
                <w:color w:val="000000" w:themeColor="text1"/>
                <w:sz w:val="22"/>
                <w:lang w:val="zh-TW" w:eastAsia="zh-TW"/>
                <w14:textFill>
                  <w14:solidFill>
                    <w14:schemeClr w14:val="tx1"/>
                  </w14:solidFill>
                </w14:textFill>
              </w:rPr>
              <w:t>的技术标准和资格资质条件等有强制性规定的，应当符合其要求</w:t>
            </w:r>
          </w:p>
        </w:tc>
      </w:tr>
      <w:tr w14:paraId="61B30F3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28" w:hRule="atLeast"/>
          <w:jc w:val="center"/>
        </w:trPr>
        <w:tc>
          <w:tcPr>
            <w:tcW w:w="566" w:type="dxa"/>
            <w:vAlign w:val="center"/>
          </w:tcPr>
          <w:p w14:paraId="01775256">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19016B6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706" w:type="dxa"/>
            <w:vAlign w:val="center"/>
          </w:tcPr>
          <w:p w14:paraId="273B519E">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1</w:t>
            </w:r>
            <w:r>
              <w:rPr>
                <w:rFonts w:hint="eastAsia" w:ascii="仿宋" w:hAnsi="仿宋" w:eastAsia="仿宋" w:cs="仿宋"/>
                <w:color w:val="000000" w:themeColor="text1"/>
                <w:sz w:val="22"/>
                <w:lang w:val="zh-TW"/>
                <w14:textFill>
                  <w14:solidFill>
                    <w14:schemeClr w14:val="tx1"/>
                  </w14:solidFill>
                </w14:textFill>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017ED32A">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2</w:t>
            </w:r>
            <w:r>
              <w:rPr>
                <w:rFonts w:hint="eastAsia" w:ascii="仿宋" w:hAnsi="仿宋" w:eastAsia="仿宋" w:cs="仿宋"/>
                <w:color w:val="000000" w:themeColor="text1"/>
                <w:sz w:val="22"/>
                <w:lang w:val="zh-TW"/>
                <w14:textFill>
                  <w14:solidFill>
                    <w14:schemeClr w14:val="tx1"/>
                  </w14:solidFill>
                </w14:textFill>
              </w:rPr>
              <w:t>）供应商将在比选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415BD6F2">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3</w:t>
            </w:r>
            <w:r>
              <w:rPr>
                <w:rFonts w:hint="eastAsia" w:ascii="仿宋" w:hAnsi="仿宋" w:eastAsia="仿宋" w:cs="仿宋"/>
                <w:color w:val="000000" w:themeColor="text1"/>
                <w:sz w:val="22"/>
                <w:lang w:val="zh-TW"/>
                <w14:textFill>
                  <w14:solidFill>
                    <w14:schemeClr w14:val="tx1"/>
                  </w14:solidFill>
                </w14:textFill>
              </w:rPr>
              <w:t>）如采用供应商所不拥有的知识产权，则在报价中必须包括合法获取该知识产权的相关费用</w:t>
            </w:r>
          </w:p>
        </w:tc>
      </w:tr>
      <w:tr w14:paraId="08B357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566" w:type="dxa"/>
            <w:vAlign w:val="center"/>
          </w:tcPr>
          <w:p w14:paraId="2A8F4A82">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2AA9442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706" w:type="dxa"/>
            <w:vAlign w:val="center"/>
          </w:tcPr>
          <w:p w14:paraId="49714572">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（1）供应商在采购活动中，不得有任何违法乱纪的行为；</w:t>
            </w:r>
          </w:p>
          <w:p w14:paraId="75F28282">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（2）若比选申请文件存在虚假响应在评审阶段，评审小组应将该比选申请文件作无效处理，若是中选后发现的，采购人应当取消其中选资格；</w:t>
            </w:r>
          </w:p>
          <w:p w14:paraId="488DCF06">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（3）采购人将对上述行为在其官方网站对相关情况进行通报同时追究其相关法律责任</w:t>
            </w:r>
          </w:p>
        </w:tc>
      </w:tr>
      <w:tr w14:paraId="691993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42303380">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48E10EA3">
            <w:pPr>
              <w:pStyle w:val="28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比选文件澄清、修改</w:t>
            </w:r>
          </w:p>
        </w:tc>
        <w:tc>
          <w:tcPr>
            <w:tcW w:w="6706" w:type="dxa"/>
            <w:vAlign w:val="center"/>
          </w:tcPr>
          <w:p w14:paraId="1C68A15E">
            <w:pPr>
              <w:pStyle w:val="28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3C30EE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1CB536CB">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7C0DF3CC">
            <w:pPr>
              <w:pStyle w:val="287"/>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706" w:type="dxa"/>
            <w:vAlign w:val="center"/>
          </w:tcPr>
          <w:p w14:paraId="33FC93C9">
            <w:pPr>
              <w:pStyle w:val="28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针对采购文件的质疑：自本项目采购公告发布之日起</w:t>
            </w:r>
            <w:r>
              <w:rPr>
                <w:rFonts w:hint="eastAsia" w:ascii="Times New Roman" w:hAnsi="Times New Roman" w:eastAsia="仿宋" w:cs="Times New Roman"/>
                <w:sz w:val="22"/>
                <w:szCs w:val="22"/>
                <w:lang w:val="en-US" w:eastAsia="zh-CN"/>
              </w:rPr>
              <w:t>3</w:t>
            </w:r>
            <w:r>
              <w:rPr>
                <w:rFonts w:hint="eastAsia" w:ascii="Times New Roman" w:hAnsi="Times New Roman" w:eastAsia="仿宋" w:cs="Times New Roman"/>
                <w:sz w:val="22"/>
                <w:szCs w:val="22"/>
              </w:rPr>
              <w:t>个工作日内；</w:t>
            </w:r>
          </w:p>
          <w:p w14:paraId="44708484">
            <w:pPr>
              <w:pStyle w:val="28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针对比选结果的质疑：结果公告发布之日起1个工作日内；</w:t>
            </w:r>
          </w:p>
          <w:p w14:paraId="50BD3801">
            <w:pPr>
              <w:pStyle w:val="28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质疑函通过书面形式提交。</w:t>
            </w:r>
          </w:p>
          <w:p w14:paraId="548B45DA">
            <w:pPr>
              <w:pStyle w:val="28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220F8827">
            <w:pPr>
              <w:pStyle w:val="28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22B23743">
            <w:pPr>
              <w:pStyle w:val="28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p>
        </w:tc>
      </w:tr>
      <w:tr w14:paraId="0C5811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65" w:hRule="atLeast"/>
          <w:jc w:val="center"/>
        </w:trPr>
        <w:tc>
          <w:tcPr>
            <w:tcW w:w="566" w:type="dxa"/>
            <w:vAlign w:val="center"/>
          </w:tcPr>
          <w:p w14:paraId="480D8224">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734E396A">
            <w:pPr>
              <w:pStyle w:val="287"/>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中选公告</w:t>
            </w:r>
          </w:p>
        </w:tc>
        <w:tc>
          <w:tcPr>
            <w:tcW w:w="6706" w:type="dxa"/>
            <w:vAlign w:val="center"/>
          </w:tcPr>
          <w:p w14:paraId="13D81CBF">
            <w:pPr>
              <w:pStyle w:val="287"/>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（1）比选完成后，采购人在医院官网发布中选公告；</w:t>
            </w:r>
          </w:p>
          <w:p w14:paraId="3FBC9542">
            <w:pPr>
              <w:pStyle w:val="287"/>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（2）请中选供应商在中选公告发出一个工作日后，联系项目需求部门闫老师</w:t>
            </w:r>
            <w:r>
              <w:rPr>
                <w:rFonts w:hint="eastAsia" w:ascii="Times New Roman" w:hAnsi="Times New Roman" w:eastAsia="仿宋" w:cs="Times New Roman"/>
                <w:sz w:val="22"/>
                <w:szCs w:val="22"/>
              </w:rPr>
              <w:t>。</w:t>
            </w:r>
          </w:p>
          <w:p w14:paraId="6CF634F7">
            <w:pPr>
              <w:pStyle w:val="287"/>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b/>
                <w:bCs/>
                <w:sz w:val="22"/>
                <w:szCs w:val="22"/>
                <w:lang w:val="zh-CN"/>
              </w:rPr>
              <w:t>若中选人以非正当理由放弃中选，在3年内不</w:t>
            </w:r>
            <w:r>
              <w:rPr>
                <w:rFonts w:hint="eastAsia" w:ascii="Times New Roman" w:hAnsi="Times New Roman" w:eastAsia="仿宋" w:cs="Times New Roman"/>
                <w:b/>
                <w:bCs/>
                <w:sz w:val="22"/>
                <w:szCs w:val="22"/>
              </w:rPr>
              <w:t>得</w:t>
            </w:r>
            <w:r>
              <w:rPr>
                <w:rFonts w:hint="eastAsia" w:ascii="Times New Roman" w:hAnsi="Times New Roman" w:eastAsia="仿宋" w:cs="Times New Roman"/>
                <w:b/>
                <w:bCs/>
                <w:sz w:val="22"/>
                <w:szCs w:val="22"/>
                <w:lang w:val="zh-CN"/>
              </w:rPr>
              <w:t>参与本单位的比选申请。</w:t>
            </w:r>
          </w:p>
        </w:tc>
      </w:tr>
      <w:tr w14:paraId="5D309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51E1F5E3">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40EE8A7C">
            <w:pPr>
              <w:pStyle w:val="28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706" w:type="dxa"/>
            <w:vAlign w:val="center"/>
          </w:tcPr>
          <w:p w14:paraId="0BDD5616">
            <w:pPr>
              <w:pStyle w:val="287"/>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无论比选结果，供应商的</w:t>
            </w:r>
            <w:r>
              <w:rPr>
                <w:rFonts w:hint="eastAsia" w:ascii="Times New Roman" w:hAnsi="Times New Roman" w:eastAsia="仿宋" w:cs="Times New Roman"/>
                <w:sz w:val="22"/>
                <w:szCs w:val="22"/>
              </w:rPr>
              <w:t>比选申请</w:t>
            </w:r>
            <w:r>
              <w:rPr>
                <w:rFonts w:hint="eastAsia" w:ascii="Times New Roman" w:hAnsi="Times New Roman" w:eastAsia="仿宋" w:cs="Times New Roman"/>
                <w:sz w:val="22"/>
                <w:szCs w:val="22"/>
                <w:lang w:val="zh-CN"/>
              </w:rPr>
              <w:t>文件</w:t>
            </w:r>
            <w:r>
              <w:rPr>
                <w:rFonts w:hint="eastAsia" w:ascii="Times New Roman" w:hAnsi="Times New Roman" w:eastAsia="仿宋" w:cs="Times New Roman"/>
                <w:sz w:val="22"/>
                <w:szCs w:val="22"/>
              </w:rPr>
              <w:t>不予撤回</w:t>
            </w:r>
            <w:r>
              <w:rPr>
                <w:rFonts w:hint="eastAsia" w:ascii="Times New Roman" w:hAnsi="Times New Roman" w:eastAsia="仿宋" w:cs="Times New Roman"/>
                <w:sz w:val="22"/>
                <w:szCs w:val="22"/>
                <w:lang w:val="zh-CN"/>
              </w:rPr>
              <w:t>，参选产生的一切费用由供应商自行承担；</w:t>
            </w:r>
          </w:p>
          <w:p w14:paraId="7A07638C">
            <w:pPr>
              <w:pStyle w:val="287"/>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本比选的第一章、第二章均为实质性要求，供应商应当符合；</w:t>
            </w:r>
          </w:p>
          <w:p w14:paraId="4DE14669">
            <w:pPr>
              <w:pStyle w:val="287"/>
              <w:numPr>
                <w:ilvl w:val="0"/>
                <w:numId w:val="6"/>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“采购人”“发包人”系指本次组织比选的</w:t>
            </w:r>
            <w:r>
              <w:rPr>
                <w:rFonts w:hint="eastAsia" w:ascii="Times New Roman" w:hAnsi="Times New Roman" w:eastAsia="仿宋" w:cs="Times New Roman"/>
                <w:sz w:val="22"/>
                <w:szCs w:val="22"/>
                <w:lang w:eastAsia="zh-CN"/>
              </w:rPr>
              <w:t>高县人民医院</w:t>
            </w:r>
            <w:r>
              <w:rPr>
                <w:rFonts w:hint="eastAsia" w:ascii="Times New Roman" w:hAnsi="Times New Roman" w:eastAsia="仿宋" w:cs="Times New Roman"/>
                <w:sz w:val="22"/>
                <w:szCs w:val="22"/>
              </w:rPr>
              <w:t>；</w:t>
            </w:r>
          </w:p>
          <w:p w14:paraId="5DA2CE75">
            <w:pPr>
              <w:pStyle w:val="287"/>
              <w:numPr>
                <w:ilvl w:val="0"/>
                <w:numId w:val="6"/>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“供应商”“比选申请人”“参选人”“投标人”“承包人”获取了比选文件拟参加比选和向采购人提供货物及相应服务的供应商；</w:t>
            </w:r>
          </w:p>
          <w:p w14:paraId="25B95AA2">
            <w:pPr>
              <w:pStyle w:val="287"/>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24D32DA3">
            <w:pPr>
              <w:pStyle w:val="287"/>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24E1FBAA">
      <w:r>
        <w:br w:type="page"/>
      </w:r>
    </w:p>
    <w:p w14:paraId="2CC59E6F">
      <w:pPr>
        <w:widowControl/>
        <w:numPr>
          <w:ilvl w:val="0"/>
          <w:numId w:val="2"/>
        </w:numPr>
        <w:spacing w:line="520" w:lineRule="exact"/>
        <w:jc w:val="center"/>
        <w:outlineLvl w:val="0"/>
        <w:rPr>
          <w:rFonts w:ascii="黑体" w:hAnsi="黑体" w:eastAsia="黑体" w:cs="黑体"/>
          <w:b/>
          <w:sz w:val="36"/>
          <w:szCs w:val="32"/>
        </w:rPr>
      </w:pPr>
      <w:bookmarkStart w:id="9" w:name="_Toc28050"/>
      <w:bookmarkStart w:id="10" w:name="_Toc19400"/>
      <w:bookmarkStart w:id="11" w:name="_Toc5333"/>
      <w:r>
        <w:rPr>
          <w:rFonts w:hint="eastAsia" w:ascii="黑体" w:hAnsi="黑体" w:eastAsia="黑体" w:cs="黑体"/>
          <w:b/>
          <w:sz w:val="36"/>
          <w:szCs w:val="32"/>
        </w:rPr>
        <w:t xml:space="preserve"> 供应商资格审查及符合性审查</w:t>
      </w:r>
      <w:bookmarkEnd w:id="9"/>
      <w:bookmarkEnd w:id="10"/>
      <w:bookmarkEnd w:id="11"/>
    </w:p>
    <w:p w14:paraId="089B0648">
      <w:pPr>
        <w:pStyle w:val="16"/>
        <w:ind w:firstLine="3253" w:firstLineChars="900"/>
        <w:rPr>
          <w:rFonts w:ascii="黑体" w:hAnsi="黑体" w:eastAsia="黑体" w:cs="黑体"/>
          <w:b/>
          <w:sz w:val="36"/>
          <w:szCs w:val="32"/>
        </w:rPr>
      </w:pPr>
    </w:p>
    <w:tbl>
      <w:tblPr>
        <w:tblStyle w:val="41"/>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56DD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4ADD1EF5">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55E4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13856E9E">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2CE172AD">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507DC7CA">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759D4440">
            <w:pPr>
              <w:widowControl/>
              <w:jc w:val="center"/>
              <w:rPr>
                <w:rFonts w:ascii="仿宋" w:hAnsi="仿宋" w:eastAsia="仿宋" w:cs="仿宋"/>
                <w:b/>
                <w:bCs/>
                <w:sz w:val="22"/>
              </w:rPr>
            </w:pPr>
            <w:r>
              <w:rPr>
                <w:rFonts w:hint="eastAsia" w:ascii="仿宋" w:hAnsi="仿宋" w:eastAsia="仿宋" w:cs="仿宋"/>
                <w:b/>
                <w:bCs/>
                <w:sz w:val="22"/>
              </w:rPr>
              <w:t>结论</w:t>
            </w:r>
          </w:p>
        </w:tc>
      </w:tr>
      <w:tr w14:paraId="1CA8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D3A76F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7318B15C">
            <w:pPr>
              <w:jc w:val="center"/>
              <w:rPr>
                <w:rFonts w:ascii="仿宋" w:hAnsi="仿宋" w:eastAsia="仿宋" w:cs="仿宋"/>
                <w:b/>
                <w:sz w:val="22"/>
              </w:rPr>
            </w:pPr>
            <w:r>
              <w:rPr>
                <w:rFonts w:ascii="等线" w:hAnsi="等线" w:eastAsia="仿宋"/>
                <w:b/>
                <w:color w:val="000000" w:themeColor="text1"/>
                <w:sz w:val="22"/>
                <w14:textFill>
                  <w14:solidFill>
                    <w14:schemeClr w14:val="tx1"/>
                  </w14:solidFill>
                </w14:textFill>
              </w:rPr>
              <w:t>具有独立承担民事责任的能力</w:t>
            </w:r>
          </w:p>
        </w:tc>
        <w:tc>
          <w:tcPr>
            <w:tcW w:w="4398" w:type="dxa"/>
            <w:vAlign w:val="center"/>
          </w:tcPr>
          <w:p w14:paraId="221B4918">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173DF73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0A3DF2E">
            <w:pPr>
              <w:rPr>
                <w:rFonts w:hint="eastAsia" w:eastAsia="仿宋"/>
                <w:lang w:eastAsia="zh-CN"/>
              </w:rPr>
            </w:pPr>
            <w:r>
              <w:rPr>
                <w:rFonts w:hint="eastAsia" w:ascii="仿宋" w:hAnsi="仿宋" w:eastAsia="仿宋" w:cs="仿宋"/>
              </w:rPr>
              <w:t>（3）若为其他组织：提供“对应主管部门颁发的准许执业证明文件或营业执照”</w:t>
            </w:r>
            <w:r>
              <w:rPr>
                <w:rFonts w:hint="eastAsia" w:ascii="仿宋" w:hAnsi="仿宋" w:eastAsia="仿宋" w:cs="仿宋"/>
                <w:lang w:eastAsia="zh-CN"/>
              </w:rPr>
              <w:t>。</w:t>
            </w:r>
          </w:p>
        </w:tc>
        <w:tc>
          <w:tcPr>
            <w:tcW w:w="902" w:type="dxa"/>
            <w:vAlign w:val="center"/>
          </w:tcPr>
          <w:p w14:paraId="62DC1BFB">
            <w:pPr>
              <w:widowControl/>
              <w:jc w:val="left"/>
              <w:rPr>
                <w:rFonts w:ascii="仿宋" w:hAnsi="仿宋" w:eastAsia="仿宋" w:cs="仿宋"/>
                <w:bCs/>
                <w:kern w:val="0"/>
                <w:sz w:val="22"/>
              </w:rPr>
            </w:pPr>
          </w:p>
        </w:tc>
      </w:tr>
      <w:tr w14:paraId="329F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9" w:hRule="atLeast"/>
          <w:jc w:val="center"/>
        </w:trPr>
        <w:tc>
          <w:tcPr>
            <w:tcW w:w="796" w:type="dxa"/>
            <w:vAlign w:val="center"/>
          </w:tcPr>
          <w:p w14:paraId="5EDD2782">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7BBC2017">
            <w:pPr>
              <w:jc w:val="center"/>
              <w:rPr>
                <w:rFonts w:ascii="仿宋" w:hAnsi="仿宋" w:eastAsia="仿宋" w:cs="仿宋"/>
                <w:b/>
                <w:sz w:val="22"/>
              </w:rPr>
            </w:pPr>
            <w:r>
              <w:rPr>
                <w:rFonts w:ascii="仿宋" w:hAnsi="仿宋" w:eastAsia="仿宋"/>
                <w:b/>
                <w:color w:val="000000" w:themeColor="text1"/>
                <w:sz w:val="22"/>
                <w14:textFill>
                  <w14:solidFill>
                    <w14:schemeClr w14:val="tx1"/>
                  </w14:solidFill>
                </w14:textFill>
              </w:rPr>
              <w:t>具有健全的财务会计制度</w:t>
            </w:r>
          </w:p>
        </w:tc>
        <w:tc>
          <w:tcPr>
            <w:tcW w:w="4398" w:type="dxa"/>
            <w:vAlign w:val="center"/>
          </w:tcPr>
          <w:p w14:paraId="5EB5361F">
            <w:pPr>
              <w:rPr>
                <w:rFonts w:ascii="仿宋" w:hAnsi="仿宋" w:eastAsia="仿宋" w:cs="仿宋"/>
                <w:sz w:val="22"/>
              </w:rPr>
            </w:pPr>
            <w:r>
              <w:rPr>
                <w:rFonts w:hint="eastAsia" w:ascii="仿宋" w:hAnsi="仿宋" w:eastAsia="仿宋" w:cs="仿宋"/>
                <w:sz w:val="22"/>
              </w:rPr>
              <w:t>供应商根据自身情况选择提供其中任意一项：</w:t>
            </w:r>
          </w:p>
          <w:p w14:paraId="1D24B4C4">
            <w:pPr>
              <w:rPr>
                <w:rFonts w:ascii="仿宋" w:hAnsi="仿宋" w:eastAsia="仿宋" w:cs="仿宋"/>
                <w:sz w:val="22"/>
              </w:rPr>
            </w:pPr>
            <w:r>
              <w:rPr>
                <w:rFonts w:hint="eastAsia" w:ascii="仿宋" w:hAnsi="仿宋" w:eastAsia="仿宋" w:cs="仿宋"/>
                <w:sz w:val="22"/>
              </w:rPr>
              <w:t>（1）可提供截至比选申请文件提交截止日前两个年度任意一个年度经审计的财务报告复印件（包含审计报告和审计报告中所涉及的财务报表和报表附注）；</w:t>
            </w:r>
          </w:p>
          <w:p w14:paraId="69769726">
            <w:pPr>
              <w:rPr>
                <w:rFonts w:ascii="仿宋" w:hAnsi="仿宋" w:eastAsia="仿宋" w:cs="仿宋"/>
                <w:sz w:val="22"/>
              </w:rPr>
            </w:pPr>
            <w:r>
              <w:rPr>
                <w:rFonts w:hint="eastAsia" w:ascii="仿宋" w:hAnsi="仿宋" w:eastAsia="仿宋" w:cs="仿宋"/>
                <w:sz w:val="22"/>
              </w:rPr>
              <w:t>（2）也可提供截比选申请文件提交截止日前两个年度任意一个年度供应商内部的财务报表复印件（至少包含资产负债表）；</w:t>
            </w:r>
          </w:p>
          <w:p w14:paraId="1691CAE2">
            <w:pPr>
              <w:rPr>
                <w:rFonts w:ascii="仿宋" w:hAnsi="仿宋" w:eastAsia="仿宋" w:cs="仿宋"/>
                <w:sz w:val="22"/>
              </w:rPr>
            </w:pPr>
            <w:r>
              <w:rPr>
                <w:rFonts w:hint="eastAsia" w:ascii="仿宋" w:hAnsi="仿宋" w:eastAsia="仿宋" w:cs="仿宋"/>
                <w:sz w:val="22"/>
              </w:rPr>
              <w:t>（3）也可提供截至提交比选申请文件截止日一年内银行出具的资信证明；</w:t>
            </w:r>
          </w:p>
          <w:p w14:paraId="2FD21799">
            <w:pPr>
              <w:rPr>
                <w:rFonts w:ascii="仿宋" w:hAnsi="仿宋" w:eastAsia="仿宋" w:cs="仿宋"/>
                <w:sz w:val="22"/>
              </w:rPr>
            </w:pPr>
            <w:r>
              <w:rPr>
                <w:rFonts w:hint="eastAsia" w:ascii="仿宋" w:hAnsi="仿宋" w:eastAsia="仿宋" w:cs="仿宋"/>
                <w:sz w:val="22"/>
              </w:rPr>
              <w:t>（4）供应商注册时间截至提交投标文件截止日不足一年的，也可提供工商管理部门备案的公司章程；</w:t>
            </w:r>
          </w:p>
          <w:p w14:paraId="4F49286B">
            <w:pPr>
              <w:rPr>
                <w:rFonts w:ascii="仿宋" w:hAnsi="仿宋" w:eastAsia="仿宋" w:cs="仿宋"/>
                <w:sz w:val="22"/>
              </w:rPr>
            </w:pPr>
            <w:r>
              <w:rPr>
                <w:rFonts w:hint="eastAsia" w:ascii="仿宋" w:hAnsi="仿宋" w:eastAsia="仿宋" w:cs="仿宋"/>
                <w:sz w:val="22"/>
              </w:rPr>
              <w:t>（5）供应商为个体工商户或自然人时，可提供承诺函</w:t>
            </w:r>
          </w:p>
        </w:tc>
        <w:tc>
          <w:tcPr>
            <w:tcW w:w="902" w:type="dxa"/>
            <w:vAlign w:val="center"/>
          </w:tcPr>
          <w:p w14:paraId="195C297E">
            <w:pPr>
              <w:jc w:val="left"/>
              <w:rPr>
                <w:rFonts w:ascii="仿宋" w:hAnsi="仿宋" w:eastAsia="仿宋" w:cs="仿宋"/>
                <w:bCs/>
                <w:kern w:val="0"/>
                <w:sz w:val="22"/>
              </w:rPr>
            </w:pPr>
          </w:p>
        </w:tc>
      </w:tr>
      <w:tr w14:paraId="5077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747C109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3E73B0DE">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具有履行合同所必需的设备和专业技术能力</w:t>
            </w:r>
          </w:p>
        </w:tc>
        <w:tc>
          <w:tcPr>
            <w:tcW w:w="4398" w:type="dxa"/>
            <w:vMerge w:val="restart"/>
            <w:vAlign w:val="center"/>
          </w:tcPr>
          <w:p w14:paraId="6721438B">
            <w:pPr>
              <w:jc w:val="center"/>
              <w:rPr>
                <w:rFonts w:ascii="仿宋" w:hAnsi="仿宋" w:eastAsia="仿宋" w:cs="仿宋"/>
                <w:color w:val="000000"/>
                <w:sz w:val="22"/>
              </w:rPr>
            </w:pPr>
            <w:r>
              <w:rPr>
                <w:rFonts w:hint="eastAsia" w:ascii="仿宋" w:hAnsi="仿宋" w:eastAsia="仿宋" w:cs="仿宋"/>
                <w:color w:val="000000"/>
                <w:sz w:val="22"/>
              </w:rPr>
              <w:t>统一提供承诺函</w:t>
            </w:r>
          </w:p>
          <w:p w14:paraId="1A017663">
            <w:pPr>
              <w:jc w:val="center"/>
              <w:rPr>
                <w:rFonts w:ascii="仿宋" w:hAnsi="仿宋" w:eastAsia="仿宋" w:cs="仿宋"/>
                <w:color w:val="000000"/>
                <w:sz w:val="22"/>
              </w:rPr>
            </w:pPr>
            <w:r>
              <w:rPr>
                <w:rFonts w:hint="eastAsia" w:ascii="仿宋" w:hAnsi="仿宋" w:eastAsia="仿宋" w:cs="仿宋"/>
                <w:color w:val="000000"/>
                <w:sz w:val="22"/>
              </w:rPr>
              <w:t>(注：格式见第六章承诺函)</w:t>
            </w:r>
          </w:p>
        </w:tc>
        <w:tc>
          <w:tcPr>
            <w:tcW w:w="902" w:type="dxa"/>
            <w:vMerge w:val="restart"/>
            <w:vAlign w:val="center"/>
          </w:tcPr>
          <w:p w14:paraId="328FEBA5">
            <w:pPr>
              <w:jc w:val="left"/>
              <w:rPr>
                <w:rFonts w:ascii="仿宋" w:hAnsi="仿宋" w:eastAsia="仿宋" w:cs="仿宋"/>
                <w:bCs/>
                <w:kern w:val="0"/>
                <w:sz w:val="22"/>
              </w:rPr>
            </w:pPr>
          </w:p>
        </w:tc>
      </w:tr>
      <w:tr w14:paraId="4481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06D05D9">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DF5B67B">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有依法缴纳税收和社会保障资金的良好记录</w:t>
            </w:r>
          </w:p>
        </w:tc>
        <w:tc>
          <w:tcPr>
            <w:tcW w:w="4398" w:type="dxa"/>
            <w:vMerge w:val="continue"/>
            <w:vAlign w:val="center"/>
          </w:tcPr>
          <w:p w14:paraId="3338EA11">
            <w:pPr>
              <w:rPr>
                <w:rFonts w:ascii="仿宋" w:hAnsi="仿宋" w:eastAsia="仿宋" w:cs="仿宋"/>
                <w:color w:val="000000"/>
                <w:sz w:val="22"/>
              </w:rPr>
            </w:pPr>
          </w:p>
        </w:tc>
        <w:tc>
          <w:tcPr>
            <w:tcW w:w="902" w:type="dxa"/>
            <w:vMerge w:val="continue"/>
            <w:vAlign w:val="center"/>
          </w:tcPr>
          <w:p w14:paraId="37AB6C56">
            <w:pPr>
              <w:jc w:val="left"/>
              <w:rPr>
                <w:rFonts w:ascii="仿宋" w:hAnsi="仿宋" w:eastAsia="仿宋" w:cs="仿宋"/>
                <w:bCs/>
                <w:kern w:val="0"/>
                <w:sz w:val="22"/>
              </w:rPr>
            </w:pPr>
          </w:p>
        </w:tc>
      </w:tr>
      <w:tr w14:paraId="539F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1407379">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70042826">
            <w:pPr>
              <w:spacing w:line="360" w:lineRule="auto"/>
              <w:jc w:val="center"/>
              <w:rPr>
                <w:rFonts w:ascii="仿宋" w:hAnsi="仿宋" w:eastAsia="仿宋"/>
                <w:b/>
                <w:color w:val="000000" w:themeColor="text1"/>
                <w:sz w:val="22"/>
                <w14:textFill>
                  <w14:solidFill>
                    <w14:schemeClr w14:val="tx1"/>
                  </w14:solidFill>
                </w14:textFill>
              </w:rPr>
            </w:pPr>
            <w:r>
              <w:rPr>
                <w:rFonts w:ascii="仿宋" w:hAnsi="仿宋" w:eastAsia="仿宋"/>
                <w:b/>
                <w:color w:val="000000" w:themeColor="text1"/>
                <w:sz w:val="22"/>
                <w14:textFill>
                  <w14:solidFill>
                    <w14:schemeClr w14:val="tx1"/>
                  </w14:solidFill>
                </w14:textFill>
              </w:rPr>
              <w:t>具有良好的商业信誉</w:t>
            </w:r>
          </w:p>
        </w:tc>
        <w:tc>
          <w:tcPr>
            <w:tcW w:w="4398" w:type="dxa"/>
            <w:vMerge w:val="continue"/>
            <w:vAlign w:val="center"/>
          </w:tcPr>
          <w:p w14:paraId="27F279E7">
            <w:pPr>
              <w:rPr>
                <w:rFonts w:ascii="仿宋" w:hAnsi="仿宋" w:eastAsia="仿宋" w:cs="仿宋"/>
                <w:color w:val="000000"/>
                <w:sz w:val="22"/>
              </w:rPr>
            </w:pPr>
          </w:p>
        </w:tc>
        <w:tc>
          <w:tcPr>
            <w:tcW w:w="902" w:type="dxa"/>
            <w:vMerge w:val="continue"/>
            <w:vAlign w:val="center"/>
          </w:tcPr>
          <w:p w14:paraId="0976CD7D">
            <w:pPr>
              <w:jc w:val="left"/>
              <w:rPr>
                <w:rFonts w:ascii="仿宋" w:hAnsi="仿宋" w:eastAsia="仿宋" w:cs="仿宋"/>
                <w:bCs/>
                <w:kern w:val="0"/>
                <w:sz w:val="22"/>
              </w:rPr>
            </w:pPr>
          </w:p>
        </w:tc>
      </w:tr>
      <w:tr w14:paraId="4222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96CBF0A">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610689C6">
            <w:pPr>
              <w:spacing w:line="360" w:lineRule="auto"/>
              <w:jc w:val="center"/>
              <w:rPr>
                <w:rFonts w:ascii="仿宋" w:hAnsi="仿宋" w:eastAsia="仿宋" w:cs="仿宋"/>
                <w:b/>
                <w:color w:val="000000"/>
                <w:sz w:val="22"/>
              </w:rPr>
            </w:pPr>
            <w:r>
              <w:rPr>
                <w:rFonts w:hint="eastAsia" w:ascii="仿宋" w:hAnsi="仿宋" w:eastAsia="仿宋"/>
                <w:b/>
                <w:color w:val="000000" w:themeColor="text1"/>
                <w:sz w:val="22"/>
                <w14:textFill>
                  <w14:solidFill>
                    <w14:schemeClr w14:val="tx1"/>
                  </w14:solidFill>
                </w14:textFill>
              </w:rPr>
              <w:t>参加本次采购活动前三年内，在经营活动中没有重大违法记录</w:t>
            </w:r>
          </w:p>
        </w:tc>
        <w:tc>
          <w:tcPr>
            <w:tcW w:w="4398" w:type="dxa"/>
            <w:vMerge w:val="continue"/>
            <w:vAlign w:val="center"/>
          </w:tcPr>
          <w:p w14:paraId="373E9B51">
            <w:pPr>
              <w:rPr>
                <w:rFonts w:ascii="仿宋" w:hAnsi="仿宋" w:eastAsia="仿宋" w:cs="仿宋"/>
                <w:color w:val="000000"/>
                <w:sz w:val="22"/>
              </w:rPr>
            </w:pPr>
          </w:p>
        </w:tc>
        <w:tc>
          <w:tcPr>
            <w:tcW w:w="902" w:type="dxa"/>
            <w:vMerge w:val="continue"/>
            <w:vAlign w:val="center"/>
          </w:tcPr>
          <w:p w14:paraId="077DE465">
            <w:pPr>
              <w:jc w:val="left"/>
              <w:rPr>
                <w:rFonts w:ascii="仿宋" w:hAnsi="仿宋" w:eastAsia="仿宋" w:cs="仿宋"/>
                <w:bCs/>
                <w:kern w:val="0"/>
                <w:sz w:val="22"/>
              </w:rPr>
            </w:pPr>
          </w:p>
        </w:tc>
      </w:tr>
      <w:tr w14:paraId="4719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211E4525">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106A35B5">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法律、行政法规规定的其他条件</w:t>
            </w:r>
          </w:p>
        </w:tc>
        <w:tc>
          <w:tcPr>
            <w:tcW w:w="4398" w:type="dxa"/>
            <w:vMerge w:val="continue"/>
            <w:vAlign w:val="center"/>
          </w:tcPr>
          <w:p w14:paraId="4BFCE9B9">
            <w:pPr>
              <w:rPr>
                <w:rFonts w:ascii="仿宋" w:hAnsi="仿宋" w:eastAsia="仿宋" w:cs="仿宋"/>
                <w:color w:val="000000"/>
                <w:sz w:val="22"/>
              </w:rPr>
            </w:pPr>
          </w:p>
        </w:tc>
        <w:tc>
          <w:tcPr>
            <w:tcW w:w="902" w:type="dxa"/>
            <w:vMerge w:val="continue"/>
            <w:vAlign w:val="center"/>
          </w:tcPr>
          <w:p w14:paraId="6F1CC807">
            <w:pPr>
              <w:jc w:val="left"/>
              <w:rPr>
                <w:rFonts w:ascii="仿宋" w:hAnsi="仿宋" w:eastAsia="仿宋" w:cs="仿宋"/>
                <w:bCs/>
                <w:kern w:val="0"/>
                <w:sz w:val="22"/>
              </w:rPr>
            </w:pPr>
          </w:p>
        </w:tc>
      </w:tr>
      <w:tr w14:paraId="5F76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5D8B7813">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50934F">
            <w:pPr>
              <w:jc w:val="center"/>
              <w:rPr>
                <w:rFonts w:ascii="仿宋" w:hAnsi="仿宋" w:eastAsia="仿宋" w:cs="仿宋"/>
                <w:color w:val="000000"/>
                <w:sz w:val="22"/>
              </w:rPr>
            </w:pPr>
            <w:r>
              <w:rPr>
                <w:rFonts w:hint="eastAsia" w:ascii="仿宋" w:hAnsi="仿宋" w:eastAsia="仿宋"/>
                <w:b/>
                <w:color w:val="000000" w:themeColor="text1"/>
                <w:sz w:val="22"/>
                <w14:textFill>
                  <w14:solidFill>
                    <w14:schemeClr w14:val="tx1"/>
                  </w14:solidFill>
                </w14:textFill>
              </w:rPr>
              <w:t>未被列入失信被执行人、重大税收违法案件当事人名单、政府采购严重违法失信行为记录名单</w:t>
            </w:r>
          </w:p>
        </w:tc>
        <w:tc>
          <w:tcPr>
            <w:tcW w:w="4398" w:type="dxa"/>
            <w:vMerge w:val="continue"/>
            <w:vAlign w:val="center"/>
          </w:tcPr>
          <w:p w14:paraId="1B7D4145">
            <w:pPr>
              <w:rPr>
                <w:rFonts w:ascii="仿宋" w:hAnsi="仿宋" w:eastAsia="仿宋" w:cs="仿宋"/>
                <w:color w:val="000000"/>
                <w:sz w:val="22"/>
              </w:rPr>
            </w:pPr>
          </w:p>
        </w:tc>
        <w:tc>
          <w:tcPr>
            <w:tcW w:w="902" w:type="dxa"/>
            <w:vMerge w:val="continue"/>
            <w:vAlign w:val="center"/>
          </w:tcPr>
          <w:p w14:paraId="2E5D12A7">
            <w:pPr>
              <w:jc w:val="left"/>
              <w:rPr>
                <w:rFonts w:ascii="仿宋" w:hAnsi="仿宋" w:eastAsia="仿宋" w:cs="仿宋"/>
                <w:bCs/>
                <w:kern w:val="0"/>
                <w:sz w:val="22"/>
              </w:rPr>
            </w:pPr>
          </w:p>
        </w:tc>
      </w:tr>
      <w:tr w14:paraId="3244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71998935">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FD85A60">
            <w:pPr>
              <w:widowControl/>
              <w:spacing w:line="360" w:lineRule="auto"/>
              <w:jc w:val="left"/>
              <w:rPr>
                <w:rFonts w:ascii="仿宋" w:hAnsi="仿宋" w:eastAsia="仿宋"/>
                <w:b/>
                <w:color w:val="000000" w:themeColor="text1"/>
                <w:sz w:val="22"/>
                <w14:textFill>
                  <w14:solidFill>
                    <w14:schemeClr w14:val="tx1"/>
                  </w14:solidFill>
                </w14:textFill>
              </w:rPr>
            </w:pPr>
            <w:r>
              <w:rPr>
                <w:rFonts w:hint="eastAsia" w:ascii="仿宋" w:hAnsi="仿宋" w:eastAsia="仿宋" w:cs="仿宋"/>
                <w:b/>
                <w:bCs/>
                <w:sz w:val="22"/>
              </w:rPr>
              <w:t>本项目特定资格条件：</w:t>
            </w:r>
          </w:p>
        </w:tc>
        <w:tc>
          <w:tcPr>
            <w:tcW w:w="4398" w:type="dxa"/>
            <w:vAlign w:val="center"/>
          </w:tcPr>
          <w:p w14:paraId="390744DB">
            <w:pPr>
              <w:rPr>
                <w:rFonts w:hint="eastAsia" w:ascii="仿宋" w:hAnsi="仿宋" w:eastAsia="仿宋" w:cs="仿宋"/>
                <w:color w:val="000000"/>
                <w:sz w:val="22"/>
                <w:lang w:val="en-US" w:eastAsia="zh-CN"/>
              </w:rPr>
            </w:pPr>
            <w:r>
              <w:rPr>
                <w:rFonts w:hint="eastAsia" w:ascii="仿宋" w:hAnsi="仿宋" w:eastAsia="仿宋" w:cs="仿宋"/>
                <w:b/>
                <w:bCs/>
                <w:color w:val="auto"/>
                <w:sz w:val="22"/>
              </w:rPr>
              <w:t>具有建筑行业（建筑工程</w:t>
            </w:r>
            <w:r>
              <w:rPr>
                <w:rFonts w:hint="eastAsia" w:ascii="仿宋" w:hAnsi="仿宋" w:eastAsia="仿宋" w:cs="仿宋"/>
                <w:b/>
                <w:bCs/>
                <w:color w:val="auto"/>
                <w:sz w:val="22"/>
                <w:lang w:val="en-US" w:eastAsia="zh-CN"/>
              </w:rPr>
              <w:t>或建筑装饰工程）设计乙级及以上资质。</w:t>
            </w:r>
            <w:r>
              <w:rPr>
                <w:rFonts w:hint="eastAsia" w:ascii="仿宋" w:hAnsi="仿宋" w:eastAsia="仿宋" w:cs="仿宋"/>
                <w:color w:val="000000"/>
                <w:sz w:val="22"/>
                <w:lang w:val="en-US" w:eastAsia="zh-CN"/>
              </w:rPr>
              <w:t>提供资质复印件加盖公司鲜章。</w:t>
            </w:r>
          </w:p>
        </w:tc>
        <w:tc>
          <w:tcPr>
            <w:tcW w:w="902" w:type="dxa"/>
            <w:vAlign w:val="center"/>
          </w:tcPr>
          <w:p w14:paraId="79F5723E">
            <w:pPr>
              <w:jc w:val="left"/>
              <w:rPr>
                <w:rFonts w:ascii="仿宋" w:hAnsi="仿宋" w:eastAsia="仿宋" w:cs="仿宋"/>
                <w:bCs/>
                <w:kern w:val="0"/>
                <w:sz w:val="22"/>
              </w:rPr>
            </w:pPr>
          </w:p>
        </w:tc>
      </w:tr>
    </w:tbl>
    <w:p w14:paraId="0BD474A3">
      <w:r>
        <w:br w:type="page"/>
      </w:r>
    </w:p>
    <w:p w14:paraId="7F6BC61C">
      <w:pPr>
        <w:pStyle w:val="305"/>
      </w:pPr>
    </w:p>
    <w:p w14:paraId="533A45F2">
      <w:pPr>
        <w:pStyle w:val="305"/>
      </w:pPr>
    </w:p>
    <w:tbl>
      <w:tblPr>
        <w:tblStyle w:val="41"/>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4063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56D0A7CE">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3956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17374368">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34573E68">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5ADC626A">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0DADEC5">
            <w:pPr>
              <w:widowControl/>
              <w:jc w:val="center"/>
              <w:rPr>
                <w:rFonts w:ascii="仿宋" w:hAnsi="仿宋" w:eastAsia="仿宋" w:cs="仿宋"/>
                <w:b/>
                <w:bCs/>
                <w:sz w:val="22"/>
              </w:rPr>
            </w:pPr>
            <w:r>
              <w:rPr>
                <w:rFonts w:hint="eastAsia" w:ascii="仿宋" w:hAnsi="仿宋" w:eastAsia="仿宋" w:cs="仿宋"/>
                <w:b/>
                <w:bCs/>
                <w:sz w:val="22"/>
              </w:rPr>
              <w:t>结论</w:t>
            </w:r>
          </w:p>
        </w:tc>
      </w:tr>
      <w:tr w14:paraId="78D3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B252C9E">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19C0E19F">
            <w:pPr>
              <w:jc w:val="center"/>
              <w:rPr>
                <w:rFonts w:ascii="仿宋" w:hAnsi="仿宋" w:eastAsia="仿宋" w:cs="仿宋"/>
                <w:b/>
                <w:sz w:val="22"/>
              </w:rPr>
            </w:pPr>
            <w:r>
              <w:rPr>
                <w:rFonts w:hint="eastAsia" w:ascii="等线" w:hAnsi="等线" w:eastAsia="仿宋"/>
                <w:b/>
                <w:color w:val="000000" w:themeColor="text1"/>
                <w:sz w:val="22"/>
                <w14:textFill>
                  <w14:solidFill>
                    <w14:schemeClr w14:val="tx1"/>
                  </w14:solidFill>
                </w14:textFill>
              </w:rPr>
              <w:t>法定代表人身份证明书或法定代表人授权委托书</w:t>
            </w:r>
          </w:p>
        </w:tc>
        <w:tc>
          <w:tcPr>
            <w:tcW w:w="4867" w:type="dxa"/>
            <w:vAlign w:val="center"/>
          </w:tcPr>
          <w:p w14:paraId="13909594">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54C82896">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362C4389">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49DD1E0F">
            <w:pPr>
              <w:widowControl/>
              <w:jc w:val="left"/>
              <w:rPr>
                <w:rFonts w:ascii="仿宋" w:hAnsi="仿宋" w:eastAsia="仿宋" w:cs="仿宋"/>
                <w:bCs/>
                <w:kern w:val="0"/>
                <w:sz w:val="22"/>
              </w:rPr>
            </w:pPr>
          </w:p>
        </w:tc>
      </w:tr>
      <w:tr w14:paraId="29C7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4415974B">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25EF2B8F">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比选文件中实质性要求</w:t>
            </w:r>
          </w:p>
        </w:tc>
        <w:tc>
          <w:tcPr>
            <w:tcW w:w="4867" w:type="dxa"/>
            <w:vAlign w:val="center"/>
          </w:tcPr>
          <w:p w14:paraId="2579BA38">
            <w:pPr>
              <w:rPr>
                <w:rFonts w:ascii="仿宋" w:hAnsi="仿宋" w:eastAsia="仿宋" w:cs="仿宋"/>
                <w:sz w:val="22"/>
              </w:rPr>
            </w:pPr>
            <w:r>
              <w:rPr>
                <w:rFonts w:hint="eastAsia" w:ascii="仿宋" w:hAnsi="仿宋" w:eastAsia="仿宋" w:cs="仿宋"/>
                <w:sz w:val="22"/>
              </w:rPr>
              <w:t>供应商符合第四章条款（若涉及）</w:t>
            </w:r>
          </w:p>
        </w:tc>
        <w:tc>
          <w:tcPr>
            <w:tcW w:w="902" w:type="dxa"/>
            <w:vAlign w:val="center"/>
          </w:tcPr>
          <w:p w14:paraId="7964C180">
            <w:pPr>
              <w:widowControl/>
              <w:jc w:val="left"/>
              <w:rPr>
                <w:rFonts w:ascii="仿宋" w:hAnsi="仿宋" w:eastAsia="仿宋" w:cs="仿宋"/>
                <w:bCs/>
                <w:kern w:val="0"/>
                <w:sz w:val="22"/>
              </w:rPr>
            </w:pPr>
          </w:p>
        </w:tc>
      </w:tr>
      <w:tr w14:paraId="2113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123EBC36">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4FF060D1">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比选申请文件编制</w:t>
            </w:r>
          </w:p>
        </w:tc>
        <w:tc>
          <w:tcPr>
            <w:tcW w:w="4867" w:type="dxa"/>
            <w:vAlign w:val="center"/>
          </w:tcPr>
          <w:p w14:paraId="57BF7D19">
            <w:pPr>
              <w:rPr>
                <w:rFonts w:ascii="仿宋" w:hAnsi="仿宋" w:eastAsia="仿宋" w:cs="仿宋"/>
                <w:sz w:val="22"/>
              </w:rPr>
            </w:pPr>
            <w:r>
              <w:rPr>
                <w:rFonts w:hint="eastAsia" w:ascii="仿宋" w:hAnsi="仿宋" w:eastAsia="仿宋" w:cs="仿宋"/>
                <w:sz w:val="22"/>
              </w:rPr>
              <w:t>符合比选文件编制的实质性要求；</w:t>
            </w:r>
          </w:p>
          <w:p w14:paraId="578347D2">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0BC67250">
            <w:pPr>
              <w:widowControl/>
              <w:jc w:val="left"/>
              <w:rPr>
                <w:rFonts w:ascii="仿宋" w:hAnsi="仿宋" w:eastAsia="仿宋" w:cs="仿宋"/>
                <w:bCs/>
                <w:kern w:val="0"/>
                <w:sz w:val="22"/>
              </w:rPr>
            </w:pPr>
          </w:p>
        </w:tc>
      </w:tr>
      <w:tr w14:paraId="4119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00C1667E">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0C1A1A97">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签字、盖章</w:t>
            </w:r>
          </w:p>
        </w:tc>
        <w:tc>
          <w:tcPr>
            <w:tcW w:w="4867" w:type="dxa"/>
            <w:vAlign w:val="center"/>
          </w:tcPr>
          <w:p w14:paraId="18139BBC">
            <w:pPr>
              <w:rPr>
                <w:rFonts w:ascii="仿宋" w:hAnsi="仿宋" w:eastAsia="仿宋" w:cs="仿宋"/>
                <w:sz w:val="22"/>
              </w:rPr>
            </w:pPr>
            <w:r>
              <w:rPr>
                <w:rFonts w:hint="eastAsia" w:ascii="仿宋" w:hAnsi="仿宋" w:eastAsia="仿宋" w:cs="仿宋"/>
                <w:sz w:val="22"/>
              </w:rPr>
              <w:t>符合比选文件要求;</w:t>
            </w:r>
          </w:p>
          <w:p w14:paraId="4F55C6AD">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5CB63FB7">
            <w:pPr>
              <w:widowControl/>
              <w:jc w:val="left"/>
              <w:rPr>
                <w:rFonts w:ascii="仿宋" w:hAnsi="仿宋" w:eastAsia="仿宋" w:cs="仿宋"/>
                <w:bCs/>
                <w:kern w:val="0"/>
                <w:sz w:val="22"/>
              </w:rPr>
            </w:pPr>
          </w:p>
        </w:tc>
      </w:tr>
      <w:tr w14:paraId="628B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2276340">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2D01C002">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报价</w:t>
            </w:r>
          </w:p>
        </w:tc>
        <w:tc>
          <w:tcPr>
            <w:tcW w:w="4867" w:type="dxa"/>
            <w:vAlign w:val="center"/>
          </w:tcPr>
          <w:p w14:paraId="7D7B4C60">
            <w:pPr>
              <w:rPr>
                <w:rFonts w:ascii="仿宋" w:hAnsi="仿宋" w:eastAsia="仿宋" w:cs="仿宋"/>
                <w:sz w:val="22"/>
              </w:rPr>
            </w:pPr>
            <w:r>
              <w:rPr>
                <w:rFonts w:hint="eastAsia" w:ascii="仿宋" w:hAnsi="仿宋" w:eastAsia="仿宋" w:cs="仿宋"/>
                <w:sz w:val="22"/>
              </w:rPr>
              <w:t>符合比选文件报价要求;</w:t>
            </w:r>
          </w:p>
          <w:p w14:paraId="035DFC74">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1AE4983A">
            <w:pPr>
              <w:widowControl/>
              <w:jc w:val="left"/>
              <w:rPr>
                <w:rFonts w:ascii="仿宋" w:hAnsi="仿宋" w:eastAsia="仿宋" w:cs="仿宋"/>
                <w:bCs/>
                <w:kern w:val="0"/>
                <w:sz w:val="22"/>
              </w:rPr>
            </w:pPr>
          </w:p>
        </w:tc>
      </w:tr>
    </w:tbl>
    <w:p w14:paraId="50B86BEE">
      <w:r>
        <w:br w:type="page"/>
      </w:r>
    </w:p>
    <w:p w14:paraId="54C3234D">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12" w:name="_Toc12668"/>
      <w:bookmarkStart w:id="13" w:name="_Toc3988"/>
      <w:bookmarkStart w:id="14" w:name="_Toc3642"/>
      <w:r>
        <w:rPr>
          <w:rFonts w:hint="eastAsia" w:ascii="黑体" w:hAnsi="黑体" w:eastAsia="黑体" w:cs="黑体"/>
          <w:b/>
          <w:sz w:val="36"/>
          <w:szCs w:val="32"/>
        </w:rPr>
        <w:t>采购需求</w:t>
      </w:r>
      <w:bookmarkEnd w:id="12"/>
      <w:bookmarkEnd w:id="13"/>
      <w:bookmarkEnd w:id="14"/>
    </w:p>
    <w:p w14:paraId="35774840">
      <w:pPr>
        <w:pStyle w:val="39"/>
        <w:ind w:firstLine="241"/>
        <w:rPr>
          <w:rFonts w:ascii="仿宋" w:hAnsi="仿宋" w:eastAsia="仿宋" w:cs="仿宋"/>
          <w:b/>
          <w:bCs/>
          <w:sz w:val="24"/>
        </w:rPr>
      </w:pPr>
    </w:p>
    <w:p w14:paraId="395A4083">
      <w:pPr>
        <w:spacing w:line="360" w:lineRule="auto"/>
        <w:rPr>
          <w:rFonts w:ascii="仿宋" w:hAnsi="仿宋" w:eastAsia="仿宋" w:cs="宋体"/>
          <w:b/>
          <w:sz w:val="24"/>
        </w:rPr>
      </w:pPr>
      <w:r>
        <w:rPr>
          <w:rFonts w:hint="eastAsia" w:ascii="仿宋" w:hAnsi="仿宋" w:eastAsia="仿宋" w:cs="宋体"/>
          <w:b/>
          <w:sz w:val="24"/>
        </w:rPr>
        <w:t>一、项目概况：</w:t>
      </w:r>
    </w:p>
    <w:p w14:paraId="35835304">
      <w:pPr>
        <w:spacing w:line="360" w:lineRule="auto"/>
        <w:ind w:firstLine="470" w:firstLineChars="196"/>
        <w:rPr>
          <w:rFonts w:hint="eastAsia" w:ascii="仿宋" w:hAnsi="仿宋" w:eastAsia="仿宋" w:cs="宋体"/>
          <w:bCs/>
          <w:sz w:val="24"/>
          <w:szCs w:val="24"/>
        </w:rPr>
      </w:pPr>
      <w:r>
        <w:rPr>
          <w:rFonts w:hint="eastAsia" w:ascii="仿宋" w:hAnsi="仿宋" w:eastAsia="仿宋" w:cs="宋体"/>
          <w:bCs/>
          <w:sz w:val="24"/>
          <w:szCs w:val="24"/>
          <w:lang w:eastAsia="zh-CN"/>
        </w:rPr>
        <w:t>将高县人民医院</w:t>
      </w:r>
      <w:r>
        <w:rPr>
          <w:rFonts w:hint="eastAsia" w:ascii="仿宋" w:hAnsi="仿宋" w:eastAsia="仿宋" w:cs="宋体"/>
          <w:bCs/>
          <w:sz w:val="24"/>
          <w:szCs w:val="24"/>
        </w:rPr>
        <w:t>综合大楼五</w:t>
      </w:r>
      <w:r>
        <w:rPr>
          <w:rFonts w:hint="eastAsia" w:ascii="仿宋" w:hAnsi="仿宋" w:eastAsia="仿宋" w:cs="宋体"/>
          <w:bCs/>
          <w:sz w:val="24"/>
          <w:szCs w:val="24"/>
          <w:lang w:eastAsia="zh-CN"/>
        </w:rPr>
        <w:t>层和</w:t>
      </w:r>
      <w:r>
        <w:rPr>
          <w:rFonts w:hint="eastAsia" w:ascii="仿宋" w:hAnsi="仿宋" w:eastAsia="仿宋" w:cs="宋体"/>
          <w:bCs/>
          <w:sz w:val="24"/>
          <w:szCs w:val="24"/>
        </w:rPr>
        <w:t>六层(建筑面积约2260</w:t>
      </w:r>
      <w:r>
        <w:rPr>
          <w:rFonts w:hint="eastAsia" w:ascii="仿宋" w:hAnsi="仿宋" w:eastAsia="仿宋" w:cs="宋体"/>
          <w:bCs/>
          <w:sz w:val="24"/>
          <w:szCs w:val="24"/>
          <w:lang w:val="en-US" w:eastAsia="zh-CN"/>
        </w:rPr>
        <w:t>m²</w:t>
      </w:r>
      <w:r>
        <w:rPr>
          <w:rFonts w:hint="eastAsia" w:ascii="仿宋" w:hAnsi="仿宋" w:eastAsia="仿宋" w:cs="宋体"/>
          <w:bCs/>
          <w:sz w:val="24"/>
          <w:szCs w:val="24"/>
        </w:rPr>
        <w:t>)改造为医共体行政及十大中心办公室、会议室、行政档案室等</w:t>
      </w:r>
      <w:r>
        <w:rPr>
          <w:rFonts w:hint="eastAsia" w:ascii="仿宋" w:hAnsi="仿宋" w:eastAsia="仿宋" w:cs="宋体"/>
          <w:bCs/>
          <w:sz w:val="24"/>
          <w:szCs w:val="24"/>
          <w:lang w:eastAsia="zh-CN"/>
        </w:rPr>
        <w:t>，包含</w:t>
      </w:r>
      <w:r>
        <w:rPr>
          <w:rFonts w:hint="eastAsia" w:ascii="仿宋" w:hAnsi="仿宋" w:eastAsia="仿宋" w:cs="宋体"/>
          <w:bCs/>
          <w:sz w:val="24"/>
          <w:szCs w:val="24"/>
        </w:rPr>
        <w:t>室内整体装饰</w:t>
      </w:r>
      <w:r>
        <w:rPr>
          <w:rFonts w:hint="eastAsia" w:ascii="仿宋" w:hAnsi="仿宋" w:eastAsia="仿宋" w:cs="宋体"/>
          <w:bCs/>
          <w:sz w:val="24"/>
          <w:szCs w:val="24"/>
          <w:lang w:eastAsia="zh-CN"/>
        </w:rPr>
        <w:t>设计。</w:t>
      </w:r>
      <w:r>
        <w:rPr>
          <w:rFonts w:hint="eastAsia" w:ascii="仿宋" w:hAnsi="仿宋" w:eastAsia="仿宋" w:cs="宋体"/>
          <w:bCs/>
          <w:sz w:val="24"/>
          <w:szCs w:val="24"/>
        </w:rPr>
        <w:t>原平面布局图见附件1。</w:t>
      </w:r>
    </w:p>
    <w:p w14:paraId="774D713D">
      <w:pPr>
        <w:spacing w:line="440" w:lineRule="exact"/>
        <w:rPr>
          <w:rFonts w:ascii="仿宋" w:hAnsi="仿宋" w:eastAsia="仿宋" w:cs="宋体"/>
          <w:b/>
          <w:sz w:val="24"/>
          <w:szCs w:val="24"/>
        </w:rPr>
      </w:pPr>
      <w:r>
        <w:rPr>
          <w:rFonts w:hint="eastAsia" w:ascii="仿宋" w:hAnsi="仿宋" w:eastAsia="仿宋" w:cs="宋体"/>
          <w:bCs/>
          <w:sz w:val="24"/>
          <w:szCs w:val="24"/>
        </w:rPr>
        <w:t>二、</w:t>
      </w:r>
      <w:r>
        <w:rPr>
          <w:rFonts w:hint="eastAsia" w:ascii="仿宋" w:hAnsi="仿宋" w:eastAsia="仿宋" w:cs="宋体"/>
          <w:b/>
          <w:kern w:val="0"/>
          <w:sz w:val="24"/>
        </w:rPr>
        <w:t>项目</w:t>
      </w:r>
      <w:r>
        <w:rPr>
          <w:rFonts w:hint="eastAsia" w:ascii="仿宋" w:hAnsi="仿宋" w:eastAsia="仿宋" w:cs="仿宋"/>
          <w:b/>
          <w:kern w:val="0"/>
          <w:sz w:val="24"/>
        </w:rPr>
        <w:t>地址：</w:t>
      </w:r>
      <w:r>
        <w:rPr>
          <w:rFonts w:hint="eastAsia" w:ascii="仿宋" w:hAnsi="仿宋" w:eastAsia="仿宋" w:cs="仿宋"/>
          <w:sz w:val="24"/>
          <w:lang w:eastAsia="zh-CN"/>
        </w:rPr>
        <w:t>高县人民医院</w:t>
      </w:r>
      <w:r>
        <w:rPr>
          <w:rFonts w:hint="eastAsia" w:ascii="仿宋" w:hAnsi="仿宋" w:eastAsia="仿宋" w:cs="仿宋"/>
          <w:sz w:val="24"/>
        </w:rPr>
        <w:t>院内。</w:t>
      </w:r>
    </w:p>
    <w:p w14:paraId="27B49DA8">
      <w:pPr>
        <w:pStyle w:val="62"/>
        <w:numPr>
          <w:ilvl w:val="0"/>
          <w:numId w:val="7"/>
        </w:numPr>
        <w:spacing w:line="440" w:lineRule="exact"/>
        <w:ind w:firstLineChars="0"/>
        <w:rPr>
          <w:rFonts w:ascii="仿宋" w:hAnsi="仿宋" w:eastAsia="仿宋" w:cs="仿宋"/>
          <w:sz w:val="24"/>
        </w:rPr>
      </w:pPr>
      <w:r>
        <w:rPr>
          <w:rFonts w:hint="eastAsia" w:ascii="仿宋" w:hAnsi="仿宋" w:eastAsia="仿宋" w:cs="宋体"/>
          <w:b/>
          <w:sz w:val="24"/>
          <w:lang w:eastAsia="zh-CN"/>
        </w:rPr>
        <w:t>预算</w:t>
      </w:r>
      <w:r>
        <w:rPr>
          <w:rFonts w:hint="eastAsia" w:ascii="仿宋" w:hAnsi="仿宋" w:eastAsia="仿宋" w:cs="宋体"/>
          <w:b/>
          <w:sz w:val="24"/>
        </w:rPr>
        <w:t>控制价：</w:t>
      </w:r>
      <w:r>
        <w:rPr>
          <w:rFonts w:hint="eastAsia" w:ascii="仿宋" w:hAnsi="仿宋" w:eastAsia="仿宋" w:cs="仿宋"/>
          <w:color w:val="000000" w:themeColor="text1"/>
          <w:sz w:val="22"/>
          <w14:textFill>
            <w14:solidFill>
              <w14:schemeClr w14:val="tx1"/>
            </w14:solidFill>
          </w14:textFill>
        </w:rPr>
        <w:t>以此项目财评价为基数，按《工程勘察设计收费标准》(2002年修订本):</w:t>
      </w:r>
      <w:r>
        <w:rPr>
          <w:rFonts w:hint="eastAsia" w:ascii="仿宋" w:hAnsi="仿宋" w:eastAsia="仿宋" w:cs="仿宋"/>
          <w:color w:val="000000" w:themeColor="text1"/>
          <w:sz w:val="22"/>
          <w:lang w:val="en-US" w:eastAsia="zh-CN"/>
          <w14:textFill>
            <w14:solidFill>
              <w14:schemeClr w14:val="tx1"/>
            </w14:solidFill>
          </w14:textFill>
        </w:rPr>
        <w:t>1、</w:t>
      </w:r>
      <w:r>
        <w:rPr>
          <w:rFonts w:hint="eastAsia" w:ascii="仿宋" w:hAnsi="仿宋" w:eastAsia="仿宋" w:cs="仿宋"/>
          <w:color w:val="000000" w:themeColor="text1"/>
          <w:sz w:val="22"/>
          <w14:textFill>
            <w14:solidFill>
              <w14:schemeClr w14:val="tx1"/>
            </w14:solidFill>
          </w14:textFill>
        </w:rPr>
        <w:t>改扩建工程调整系数1.1-1.4(取中间值1.25)</w:t>
      </w:r>
      <w:r>
        <w:rPr>
          <w:rFonts w:hint="eastAsia" w:ascii="仿宋" w:hAnsi="仿宋" w:eastAsia="仿宋" w:cs="仿宋"/>
          <w:color w:val="000000" w:themeColor="text1"/>
          <w:sz w:val="22"/>
          <w:lang w:eastAsia="zh-CN"/>
          <w14:textFill>
            <w14:solidFill>
              <w14:schemeClr w14:val="tx1"/>
            </w14:solidFill>
          </w14:textFill>
        </w:rPr>
        <w:t>；</w:t>
      </w:r>
      <w:r>
        <w:rPr>
          <w:rFonts w:hint="eastAsia" w:ascii="仿宋" w:hAnsi="仿宋" w:eastAsia="仿宋" w:cs="仿宋"/>
          <w:color w:val="000000" w:themeColor="text1"/>
          <w:sz w:val="22"/>
          <w:lang w:val="en-US" w:eastAsia="zh-CN"/>
          <w14:textFill>
            <w14:solidFill>
              <w14:schemeClr w14:val="tx1"/>
            </w14:solidFill>
          </w14:textFill>
        </w:rPr>
        <w:t>2、</w:t>
      </w:r>
      <w:r>
        <w:rPr>
          <w:rFonts w:hint="eastAsia" w:ascii="仿宋" w:hAnsi="仿宋" w:eastAsia="仿宋" w:cs="仿宋"/>
          <w:color w:val="000000" w:themeColor="text1"/>
          <w:sz w:val="22"/>
          <w14:textFill>
            <w14:solidFill>
              <w14:schemeClr w14:val="tx1"/>
            </w14:solidFill>
          </w14:textFill>
        </w:rPr>
        <w:t>工程预算费占设计费用10%等</w:t>
      </w:r>
      <w:r>
        <w:rPr>
          <w:rFonts w:hint="eastAsia" w:ascii="仿宋" w:hAnsi="仿宋" w:eastAsia="仿宋" w:cs="仿宋"/>
          <w:color w:val="000000" w:themeColor="text1"/>
          <w:sz w:val="22"/>
          <w:lang w:val="en-US" w:eastAsia="zh-CN"/>
          <w14:textFill>
            <w14:solidFill>
              <w14:schemeClr w14:val="tx1"/>
            </w14:solidFill>
          </w14:textFill>
        </w:rPr>
        <w:t>为</w:t>
      </w:r>
      <w:r>
        <w:rPr>
          <w:rFonts w:hint="eastAsia" w:ascii="仿宋" w:hAnsi="仿宋" w:eastAsia="仿宋" w:cs="仿宋"/>
          <w:color w:val="000000" w:themeColor="text1"/>
          <w:sz w:val="22"/>
          <w14:textFill>
            <w14:solidFill>
              <w14:schemeClr w14:val="tx1"/>
            </w14:solidFill>
          </w14:textFill>
        </w:rPr>
        <w:t>标准。供应商报价以此为基础下浮比例。</w:t>
      </w:r>
    </w:p>
    <w:p w14:paraId="1B88873E">
      <w:pPr>
        <w:numPr>
          <w:ilvl w:val="0"/>
          <w:numId w:val="7"/>
        </w:numPr>
        <w:spacing w:line="360" w:lineRule="auto"/>
        <w:ind w:left="510" w:leftChars="0" w:hanging="510" w:firstLineChars="0"/>
        <w:rPr>
          <w:rFonts w:hint="eastAsia" w:ascii="仿宋" w:hAnsi="仿宋" w:eastAsia="仿宋" w:cs="仿宋"/>
          <w:b/>
          <w:sz w:val="24"/>
        </w:rPr>
      </w:pPr>
      <w:r>
        <w:rPr>
          <w:rFonts w:hint="eastAsia" w:ascii="仿宋" w:hAnsi="仿宋" w:eastAsia="仿宋" w:cs="仿宋"/>
          <w:b/>
          <w:sz w:val="24"/>
        </w:rPr>
        <w:t>项目内容：</w:t>
      </w:r>
    </w:p>
    <w:p w14:paraId="22D00ABE">
      <w:pPr>
        <w:numPr>
          <w:ilvl w:val="0"/>
          <w:numId w:val="8"/>
        </w:numPr>
        <w:spacing w:line="360" w:lineRule="auto"/>
        <w:ind w:leftChars="0"/>
        <w:rPr>
          <w:rFonts w:hint="eastAsia" w:ascii="仿宋" w:hAnsi="仿宋" w:eastAsia="仿宋" w:cs="仿宋"/>
          <w:b w:val="0"/>
          <w:bCs/>
          <w:sz w:val="24"/>
          <w:lang w:eastAsia="zh-CN"/>
        </w:rPr>
      </w:pPr>
      <w:r>
        <w:rPr>
          <w:rFonts w:hint="eastAsia" w:ascii="仿宋" w:hAnsi="仿宋" w:eastAsia="仿宋" w:cs="仿宋"/>
          <w:b/>
          <w:sz w:val="24"/>
        </w:rPr>
        <w:t>项目服务内容</w:t>
      </w:r>
      <w:r>
        <w:rPr>
          <w:rFonts w:hint="eastAsia" w:ascii="仿宋" w:hAnsi="仿宋" w:eastAsia="仿宋" w:cs="仿宋"/>
          <w:b w:val="0"/>
          <w:bCs/>
          <w:sz w:val="24"/>
          <w:lang w:eastAsia="zh-CN"/>
        </w:rPr>
        <w:t>：</w:t>
      </w:r>
      <w:r>
        <w:rPr>
          <w:rFonts w:hint="eastAsia" w:ascii="仿宋" w:hAnsi="仿宋" w:eastAsia="仿宋" w:cs="仿宋"/>
          <w:b w:val="0"/>
          <w:bCs/>
          <w:sz w:val="24"/>
        </w:rPr>
        <w:t>根据</w:t>
      </w:r>
      <w:r>
        <w:rPr>
          <w:rFonts w:hint="eastAsia" w:ascii="仿宋" w:hAnsi="仿宋" w:eastAsia="仿宋" w:cs="仿宋"/>
          <w:b w:val="0"/>
          <w:bCs/>
          <w:sz w:val="24"/>
          <w:lang w:eastAsia="zh-CN"/>
        </w:rPr>
        <w:t>采购人</w:t>
      </w:r>
      <w:r>
        <w:rPr>
          <w:rFonts w:hint="eastAsia" w:ascii="仿宋" w:hAnsi="仿宋" w:eastAsia="仿宋" w:cs="仿宋"/>
          <w:b w:val="0"/>
          <w:bCs/>
          <w:sz w:val="24"/>
        </w:rPr>
        <w:t>需求，结合原建筑现场实际情况，提供合理化建议并完成布局图及装饰效果图，经</w:t>
      </w:r>
      <w:r>
        <w:rPr>
          <w:rFonts w:hint="eastAsia" w:ascii="仿宋" w:hAnsi="仿宋" w:eastAsia="仿宋" w:cs="仿宋"/>
          <w:b w:val="0"/>
          <w:bCs/>
          <w:sz w:val="24"/>
          <w:lang w:eastAsia="zh-CN"/>
        </w:rPr>
        <w:t>采购人</w:t>
      </w:r>
      <w:r>
        <w:rPr>
          <w:rFonts w:hint="eastAsia" w:ascii="仿宋" w:hAnsi="仿宋" w:eastAsia="仿宋" w:cs="仿宋"/>
          <w:b w:val="0"/>
          <w:bCs/>
          <w:sz w:val="24"/>
        </w:rPr>
        <w:t>同意后，完成本改造项目的初步设计和概算编制(达到</w:t>
      </w:r>
      <w:r>
        <w:rPr>
          <w:rFonts w:hint="eastAsia" w:ascii="仿宋" w:hAnsi="仿宋" w:eastAsia="仿宋" w:cs="仿宋"/>
          <w:b w:val="0"/>
          <w:bCs/>
          <w:sz w:val="24"/>
          <w:lang w:eastAsia="zh-CN"/>
        </w:rPr>
        <w:t>高县</w:t>
      </w:r>
      <w:r>
        <w:rPr>
          <w:rFonts w:hint="eastAsia" w:ascii="仿宋" w:hAnsi="仿宋" w:eastAsia="仿宋" w:cs="仿宋"/>
          <w:b w:val="0"/>
          <w:bCs/>
          <w:sz w:val="24"/>
        </w:rPr>
        <w:t>住建局初步设计审查深度)</w:t>
      </w:r>
      <w:r>
        <w:rPr>
          <w:rFonts w:hint="eastAsia" w:ascii="仿宋" w:hAnsi="仿宋" w:eastAsia="仿宋" w:cs="仿宋"/>
          <w:b w:val="0"/>
          <w:bCs/>
          <w:sz w:val="24"/>
          <w:lang w:eastAsia="zh-CN"/>
        </w:rPr>
        <w:t>，</w:t>
      </w:r>
      <w:r>
        <w:rPr>
          <w:rFonts w:hint="eastAsia" w:ascii="仿宋" w:hAnsi="仿宋" w:eastAsia="仿宋" w:cs="仿宋"/>
          <w:b w:val="0"/>
          <w:bCs/>
          <w:sz w:val="24"/>
        </w:rPr>
        <w:t>在通过</w:t>
      </w:r>
      <w:r>
        <w:rPr>
          <w:rFonts w:hint="eastAsia" w:ascii="仿宋" w:hAnsi="仿宋" w:eastAsia="仿宋" w:cs="仿宋"/>
          <w:b w:val="0"/>
          <w:bCs/>
          <w:sz w:val="24"/>
          <w:lang w:eastAsia="zh-CN"/>
        </w:rPr>
        <w:t>高县</w:t>
      </w:r>
      <w:r>
        <w:rPr>
          <w:rFonts w:hint="eastAsia" w:ascii="仿宋" w:hAnsi="仿宋" w:eastAsia="仿宋" w:cs="仿宋"/>
          <w:b w:val="0"/>
          <w:bCs/>
          <w:sz w:val="24"/>
        </w:rPr>
        <w:t>住建审查和</w:t>
      </w:r>
      <w:r>
        <w:rPr>
          <w:rFonts w:hint="eastAsia" w:ascii="仿宋" w:hAnsi="仿宋" w:eastAsia="仿宋" w:cs="仿宋"/>
          <w:b w:val="0"/>
          <w:bCs/>
          <w:sz w:val="24"/>
          <w:lang w:eastAsia="zh-CN"/>
        </w:rPr>
        <w:t>高县</w:t>
      </w:r>
      <w:r>
        <w:rPr>
          <w:rFonts w:hint="eastAsia" w:ascii="仿宋" w:hAnsi="仿宋" w:eastAsia="仿宋" w:cs="仿宋"/>
          <w:b w:val="0"/>
          <w:bCs/>
          <w:sz w:val="24"/>
        </w:rPr>
        <w:t>发改批复后，完成施工图设计、工程量预算清单编制、</w:t>
      </w:r>
      <w:r>
        <w:rPr>
          <w:rFonts w:hint="eastAsia" w:ascii="仿宋" w:hAnsi="仿宋" w:eastAsia="仿宋" w:cs="仿宋"/>
          <w:b w:val="0"/>
          <w:bCs/>
          <w:sz w:val="24"/>
          <w:lang w:eastAsia="zh-CN"/>
        </w:rPr>
        <w:t>高县</w:t>
      </w:r>
      <w:r>
        <w:rPr>
          <w:rFonts w:hint="eastAsia" w:ascii="仿宋" w:hAnsi="仿宋" w:eastAsia="仿宋" w:cs="仿宋"/>
          <w:b w:val="0"/>
          <w:bCs/>
          <w:sz w:val="24"/>
        </w:rPr>
        <w:t>财政评审后完成招标控制价清单编制以及后期施工配合等工作。</w:t>
      </w:r>
      <w:r>
        <w:rPr>
          <w:rFonts w:hint="eastAsia" w:ascii="仿宋" w:hAnsi="仿宋" w:eastAsia="仿宋" w:cs="仿宋"/>
          <w:b w:val="0"/>
          <w:bCs/>
          <w:sz w:val="24"/>
          <w:lang w:eastAsia="zh-CN"/>
        </w:rPr>
        <w:t>要求：</w:t>
      </w:r>
      <w:r>
        <w:rPr>
          <w:rFonts w:hint="eastAsia" w:ascii="仿宋" w:hAnsi="仿宋" w:eastAsia="仿宋" w:cs="仿宋"/>
          <w:b w:val="0"/>
          <w:bCs/>
          <w:sz w:val="24"/>
        </w:rPr>
        <w:t>提供方案效果图2份，初步设计文本4份，施工图6份，工程预算文本2份，招标控制价</w:t>
      </w:r>
      <w:r>
        <w:rPr>
          <w:rFonts w:hint="eastAsia" w:ascii="仿宋" w:hAnsi="仿宋" w:eastAsia="仿宋" w:cs="仿宋"/>
          <w:b w:val="0"/>
          <w:bCs/>
          <w:sz w:val="24"/>
          <w:lang w:eastAsia="zh-CN"/>
        </w:rPr>
        <w:t>清单</w:t>
      </w:r>
      <w:r>
        <w:rPr>
          <w:rFonts w:hint="eastAsia" w:ascii="仿宋" w:hAnsi="仿宋" w:eastAsia="仿宋" w:cs="仿宋"/>
          <w:b w:val="0"/>
          <w:bCs/>
          <w:sz w:val="24"/>
        </w:rPr>
        <w:t>各2份及电子版各1份</w:t>
      </w:r>
      <w:r>
        <w:rPr>
          <w:rFonts w:hint="eastAsia" w:ascii="仿宋" w:hAnsi="仿宋" w:eastAsia="仿宋" w:cs="仿宋"/>
          <w:b w:val="0"/>
          <w:bCs/>
          <w:sz w:val="24"/>
          <w:lang w:eastAsia="zh-CN"/>
        </w:rPr>
        <w:t>。</w:t>
      </w:r>
    </w:p>
    <w:p w14:paraId="7F7A1103">
      <w:pPr>
        <w:numPr>
          <w:ilvl w:val="0"/>
          <w:numId w:val="8"/>
        </w:numPr>
        <w:spacing w:line="360" w:lineRule="auto"/>
        <w:ind w:leftChars="0"/>
        <w:rPr>
          <w:sz w:val="24"/>
          <w:szCs w:val="24"/>
        </w:rPr>
      </w:pPr>
      <w:r>
        <w:rPr>
          <w:rFonts w:hint="eastAsia" w:ascii="仿宋" w:hAnsi="仿宋" w:eastAsia="仿宋" w:cs="仿宋"/>
          <w:b/>
          <w:bCs w:val="0"/>
          <w:sz w:val="24"/>
          <w:lang w:eastAsia="zh-CN"/>
        </w:rPr>
        <w:t>项目服务要求标准：</w:t>
      </w:r>
      <w:r>
        <w:rPr>
          <w:rFonts w:hint="eastAsia" w:ascii="仿宋" w:hAnsi="仿宋" w:eastAsia="仿宋" w:cs="仿宋"/>
          <w:b w:val="0"/>
          <w:bCs/>
          <w:sz w:val="24"/>
          <w:lang w:eastAsia="zh-CN"/>
        </w:rPr>
        <w:t>达到高县住建局设计审查及施工深度，配合后期施工工作。</w:t>
      </w:r>
    </w:p>
    <w:p w14:paraId="0187735D">
      <w:pPr>
        <w:spacing w:line="440" w:lineRule="exact"/>
        <w:rPr>
          <w:rFonts w:ascii="仿宋" w:hAnsi="仿宋" w:eastAsia="仿宋" w:cs="仿宋"/>
          <w:sz w:val="24"/>
        </w:rPr>
      </w:pPr>
      <w:r>
        <w:rPr>
          <w:rFonts w:hint="eastAsia" w:ascii="仿宋" w:hAnsi="仿宋" w:eastAsia="仿宋" w:cs="宋体"/>
          <w:b/>
          <w:color w:val="000000"/>
          <w:sz w:val="24"/>
          <w:szCs w:val="24"/>
        </w:rPr>
        <w:t>五、</w:t>
      </w:r>
      <w:r>
        <w:rPr>
          <w:rFonts w:hint="eastAsia" w:ascii="仿宋" w:hAnsi="仿宋" w:eastAsia="仿宋" w:cs="宋体"/>
          <w:b/>
          <w:sz w:val="24"/>
          <w:lang w:eastAsia="zh-CN"/>
        </w:rPr>
        <w:t>交付期限</w:t>
      </w:r>
      <w:r>
        <w:rPr>
          <w:rFonts w:hint="eastAsia" w:ascii="仿宋" w:hAnsi="仿宋" w:eastAsia="仿宋" w:cs="宋体"/>
          <w:b/>
          <w:sz w:val="24"/>
        </w:rPr>
        <w:t>：</w:t>
      </w:r>
      <w:r>
        <w:rPr>
          <w:rFonts w:hint="eastAsia" w:ascii="仿宋" w:hAnsi="仿宋" w:eastAsia="仿宋" w:cs="仿宋_GB2312"/>
          <w:sz w:val="24"/>
        </w:rPr>
        <w:t>合同签订日起</w:t>
      </w:r>
      <w:r>
        <w:rPr>
          <w:rFonts w:hint="eastAsia" w:ascii="仿宋" w:hAnsi="仿宋" w:eastAsia="仿宋" w:cs="仿宋_GB2312"/>
          <w:sz w:val="24"/>
          <w:lang w:val="en-US" w:eastAsia="zh-CN"/>
        </w:rPr>
        <w:t>60</w:t>
      </w:r>
      <w:r>
        <w:rPr>
          <w:rFonts w:hint="eastAsia" w:ascii="仿宋" w:hAnsi="仿宋" w:eastAsia="仿宋" w:cs="仿宋_GB2312"/>
          <w:sz w:val="24"/>
        </w:rPr>
        <w:t>个自然天内</w:t>
      </w:r>
      <w:r>
        <w:rPr>
          <w:rFonts w:hint="eastAsia" w:ascii="仿宋" w:hAnsi="仿宋" w:eastAsia="仿宋" w:cs="宋体"/>
          <w:sz w:val="24"/>
        </w:rPr>
        <w:t>。</w:t>
      </w:r>
    </w:p>
    <w:p w14:paraId="54C72943">
      <w:pPr>
        <w:pStyle w:val="12"/>
        <w:widowControl/>
        <w:adjustRightInd w:val="0"/>
        <w:snapToGrid w:val="0"/>
        <w:spacing w:line="440" w:lineRule="exact"/>
        <w:ind w:firstLine="0" w:firstLineChars="0"/>
        <w:rPr>
          <w:rFonts w:ascii="仿宋" w:hAnsi="仿宋" w:eastAsia="仿宋" w:cs="宋体"/>
          <w:b/>
          <w:sz w:val="24"/>
        </w:rPr>
      </w:pPr>
      <w:r>
        <w:rPr>
          <w:rFonts w:hint="eastAsia" w:ascii="仿宋" w:hAnsi="仿宋" w:eastAsia="仿宋" w:cs="宋体"/>
          <w:b/>
          <w:sz w:val="24"/>
        </w:rPr>
        <w:t>★</w:t>
      </w:r>
      <w:r>
        <w:rPr>
          <w:rFonts w:hint="eastAsia" w:ascii="仿宋" w:hAnsi="仿宋" w:eastAsia="仿宋" w:cs="宋体"/>
          <w:b/>
          <w:color w:val="000000"/>
          <w:sz w:val="24"/>
        </w:rPr>
        <w:t>六、</w:t>
      </w:r>
      <w:r>
        <w:rPr>
          <w:rFonts w:hint="eastAsia" w:ascii="仿宋" w:hAnsi="仿宋" w:eastAsia="仿宋" w:cs="宋体"/>
          <w:b/>
          <w:sz w:val="24"/>
        </w:rPr>
        <w:t>投标人资格条件：</w:t>
      </w:r>
    </w:p>
    <w:p w14:paraId="7ADC24B8">
      <w:pPr>
        <w:pStyle w:val="12"/>
        <w:widowControl/>
        <w:adjustRightInd w:val="0"/>
        <w:snapToGrid w:val="0"/>
        <w:spacing w:line="440" w:lineRule="exact"/>
        <w:ind w:firstLine="470" w:firstLineChars="196"/>
        <w:rPr>
          <w:rFonts w:ascii="仿宋" w:hAnsi="仿宋" w:eastAsia="仿宋" w:cstheme="minorBidi"/>
          <w:bCs/>
          <w:kern w:val="44"/>
          <w:sz w:val="24"/>
          <w:szCs w:val="22"/>
        </w:rPr>
      </w:pPr>
      <w:r>
        <w:rPr>
          <w:rFonts w:hint="eastAsia" w:ascii="仿宋" w:hAnsi="仿宋" w:eastAsia="仿宋" w:cstheme="minorBidi"/>
          <w:bCs/>
          <w:kern w:val="44"/>
          <w:sz w:val="24"/>
          <w:szCs w:val="22"/>
        </w:rPr>
        <w:t>1、具有独立承担民事责任的能力；</w:t>
      </w:r>
    </w:p>
    <w:p w14:paraId="66621CD4">
      <w:pPr>
        <w:pStyle w:val="12"/>
        <w:widowControl/>
        <w:adjustRightInd w:val="0"/>
        <w:snapToGrid w:val="0"/>
        <w:spacing w:line="440" w:lineRule="exact"/>
        <w:ind w:firstLine="480"/>
        <w:rPr>
          <w:rFonts w:ascii="仿宋" w:hAnsi="仿宋" w:eastAsia="仿宋" w:cstheme="minorBidi"/>
          <w:bCs/>
          <w:kern w:val="44"/>
          <w:sz w:val="24"/>
          <w:szCs w:val="22"/>
        </w:rPr>
      </w:pPr>
      <w:r>
        <w:rPr>
          <w:rFonts w:hint="eastAsia" w:ascii="仿宋" w:hAnsi="仿宋" w:eastAsia="仿宋" w:cstheme="minorBidi"/>
          <w:bCs/>
          <w:kern w:val="44"/>
          <w:sz w:val="24"/>
          <w:szCs w:val="22"/>
        </w:rPr>
        <w:t>2、具有良好的商业信誉和健全的财务会计制度；</w:t>
      </w:r>
    </w:p>
    <w:p w14:paraId="6B3D9D0B">
      <w:pPr>
        <w:pStyle w:val="12"/>
        <w:widowControl/>
        <w:adjustRightInd w:val="0"/>
        <w:snapToGrid w:val="0"/>
        <w:spacing w:line="440" w:lineRule="exact"/>
        <w:ind w:firstLine="480"/>
        <w:rPr>
          <w:rFonts w:ascii="仿宋" w:hAnsi="仿宋" w:eastAsia="仿宋" w:cstheme="minorBidi"/>
          <w:bCs/>
          <w:kern w:val="44"/>
          <w:sz w:val="24"/>
          <w:szCs w:val="22"/>
        </w:rPr>
      </w:pPr>
      <w:r>
        <w:rPr>
          <w:rFonts w:hint="eastAsia" w:ascii="仿宋" w:hAnsi="仿宋" w:eastAsia="仿宋" w:cstheme="minorBidi"/>
          <w:bCs/>
          <w:kern w:val="44"/>
          <w:sz w:val="24"/>
          <w:szCs w:val="22"/>
        </w:rPr>
        <w:t>3、具有履行合同所必需的设备和专业技术能力；</w:t>
      </w:r>
    </w:p>
    <w:p w14:paraId="2744C505">
      <w:pPr>
        <w:pStyle w:val="12"/>
        <w:widowControl/>
        <w:adjustRightInd w:val="0"/>
        <w:snapToGrid w:val="0"/>
        <w:spacing w:line="440" w:lineRule="exact"/>
        <w:ind w:firstLine="480"/>
        <w:rPr>
          <w:rFonts w:ascii="仿宋" w:hAnsi="仿宋" w:eastAsia="仿宋" w:cstheme="minorBidi"/>
          <w:bCs/>
          <w:kern w:val="44"/>
          <w:sz w:val="24"/>
          <w:szCs w:val="22"/>
        </w:rPr>
      </w:pPr>
      <w:r>
        <w:rPr>
          <w:rFonts w:hint="eastAsia" w:ascii="仿宋" w:hAnsi="仿宋" w:eastAsia="仿宋" w:cstheme="minorBidi"/>
          <w:bCs/>
          <w:kern w:val="44"/>
          <w:sz w:val="24"/>
          <w:szCs w:val="22"/>
        </w:rPr>
        <w:t>4、具有依法缴纳税收和社会保障资金的良好记录；</w:t>
      </w:r>
    </w:p>
    <w:p w14:paraId="44BB2B7B">
      <w:pPr>
        <w:pStyle w:val="12"/>
        <w:widowControl/>
        <w:adjustRightInd w:val="0"/>
        <w:snapToGrid w:val="0"/>
        <w:spacing w:line="440" w:lineRule="exact"/>
        <w:ind w:firstLine="480"/>
        <w:rPr>
          <w:rFonts w:ascii="仿宋" w:hAnsi="仿宋" w:eastAsia="仿宋" w:cstheme="minorBidi"/>
          <w:bCs/>
          <w:kern w:val="44"/>
          <w:sz w:val="24"/>
          <w:szCs w:val="22"/>
        </w:rPr>
      </w:pPr>
      <w:r>
        <w:rPr>
          <w:rFonts w:hint="eastAsia" w:ascii="仿宋" w:hAnsi="仿宋" w:eastAsia="仿宋" w:cstheme="minorBidi"/>
          <w:bCs/>
          <w:kern w:val="44"/>
          <w:sz w:val="24"/>
          <w:szCs w:val="22"/>
        </w:rPr>
        <w:t>5、参加本次政府采购活动前三年内，在经营活动中没有重大违法记录；</w:t>
      </w:r>
    </w:p>
    <w:p w14:paraId="5374D5B5">
      <w:pPr>
        <w:pStyle w:val="12"/>
        <w:widowControl/>
        <w:adjustRightInd w:val="0"/>
        <w:snapToGrid w:val="0"/>
        <w:spacing w:line="440" w:lineRule="exact"/>
        <w:ind w:firstLine="480"/>
        <w:rPr>
          <w:rFonts w:ascii="仿宋" w:hAnsi="仿宋" w:eastAsia="仿宋"/>
          <w:bCs/>
          <w:color w:val="auto"/>
          <w:kern w:val="44"/>
          <w:sz w:val="24"/>
          <w:highlight w:val="yellow"/>
        </w:rPr>
      </w:pPr>
      <w:r>
        <w:rPr>
          <w:rFonts w:hint="eastAsia" w:ascii="仿宋" w:hAnsi="仿宋" w:eastAsia="仿宋" w:cstheme="minorBidi"/>
          <w:bCs/>
          <w:color w:val="auto"/>
          <w:kern w:val="44"/>
          <w:sz w:val="24"/>
          <w:szCs w:val="22"/>
        </w:rPr>
        <w:t>6、法律、行政法规规定的其他条件；</w:t>
      </w:r>
    </w:p>
    <w:p w14:paraId="596C54A7">
      <w:pPr>
        <w:pStyle w:val="12"/>
        <w:widowControl/>
        <w:adjustRightInd w:val="0"/>
        <w:snapToGrid w:val="0"/>
        <w:spacing w:line="440" w:lineRule="exact"/>
        <w:ind w:firstLine="0" w:firstLineChars="0"/>
        <w:rPr>
          <w:rFonts w:ascii="仿宋" w:hAnsi="仿宋" w:eastAsia="仿宋" w:cs="宋体"/>
          <w:b/>
          <w:color w:val="auto"/>
          <w:sz w:val="24"/>
        </w:rPr>
      </w:pPr>
      <w:r>
        <w:rPr>
          <w:rFonts w:hint="eastAsia" w:ascii="仿宋" w:hAnsi="仿宋" w:eastAsia="仿宋" w:cs="宋体"/>
          <w:b/>
          <w:color w:val="auto"/>
          <w:sz w:val="24"/>
        </w:rPr>
        <w:t>★七、相关要求：</w:t>
      </w:r>
      <w:r>
        <w:rPr>
          <w:rFonts w:ascii="仿宋" w:hAnsi="仿宋" w:eastAsia="仿宋" w:cs="宋体"/>
          <w:b/>
          <w:color w:val="auto"/>
          <w:sz w:val="24"/>
        </w:rPr>
        <w:t xml:space="preserve"> </w:t>
      </w:r>
    </w:p>
    <w:p w14:paraId="5585C0E1">
      <w:pPr>
        <w:numPr>
          <w:ilvl w:val="0"/>
          <w:numId w:val="0"/>
        </w:numPr>
        <w:spacing w:line="360" w:lineRule="auto"/>
        <w:ind w:firstLine="480" w:firstLineChars="200"/>
        <w:rPr>
          <w:rFonts w:ascii="仿宋" w:hAnsi="仿宋" w:eastAsia="仿宋" w:cs="仿宋_GB2312"/>
          <w:sz w:val="24"/>
        </w:rPr>
      </w:pPr>
      <w:r>
        <w:rPr>
          <w:rFonts w:hint="eastAsia" w:ascii="仿宋" w:hAnsi="仿宋" w:eastAsia="仿宋" w:cs="仿宋_GB2312"/>
          <w:sz w:val="24"/>
        </w:rPr>
        <w:t>1、工期要求：合同签订日起</w:t>
      </w:r>
      <w:r>
        <w:rPr>
          <w:rFonts w:hint="eastAsia" w:ascii="仿宋" w:hAnsi="仿宋" w:eastAsia="仿宋" w:cs="仿宋_GB2312"/>
          <w:sz w:val="24"/>
          <w:lang w:val="en-US" w:eastAsia="zh-CN"/>
        </w:rPr>
        <w:t>60</w:t>
      </w:r>
      <w:r>
        <w:rPr>
          <w:rFonts w:hint="eastAsia" w:ascii="仿宋" w:hAnsi="仿宋" w:eastAsia="仿宋" w:cs="仿宋_GB2312"/>
          <w:sz w:val="24"/>
        </w:rPr>
        <w:t>个自然天内，完成</w:t>
      </w:r>
      <w:r>
        <w:rPr>
          <w:rFonts w:hint="eastAsia" w:ascii="仿宋" w:hAnsi="仿宋" w:eastAsia="仿宋" w:cs="仿宋"/>
          <w:b w:val="0"/>
          <w:bCs/>
          <w:sz w:val="24"/>
        </w:rPr>
        <w:t>完成施工图设计、工程量预算清单编制</w:t>
      </w:r>
      <w:r>
        <w:rPr>
          <w:rFonts w:hint="eastAsia" w:ascii="仿宋" w:hAnsi="仿宋" w:eastAsia="仿宋" w:cs="仿宋_GB2312"/>
          <w:sz w:val="24"/>
        </w:rPr>
        <w:t>，</w:t>
      </w:r>
      <w:r>
        <w:rPr>
          <w:rFonts w:hint="eastAsia" w:ascii="仿宋" w:hAnsi="仿宋" w:eastAsia="仿宋" w:cs="仿宋"/>
          <w:b w:val="0"/>
          <w:bCs/>
          <w:sz w:val="24"/>
        </w:rPr>
        <w:t>提供方案效果图2份，初步设计文本4份，施工图6份，工程预算文本2份，招标控制价</w:t>
      </w:r>
      <w:r>
        <w:rPr>
          <w:rFonts w:hint="eastAsia" w:ascii="仿宋" w:hAnsi="仿宋" w:eastAsia="仿宋" w:cs="仿宋"/>
          <w:b w:val="0"/>
          <w:bCs/>
          <w:sz w:val="24"/>
          <w:lang w:eastAsia="zh-CN"/>
        </w:rPr>
        <w:t>清单</w:t>
      </w:r>
      <w:r>
        <w:rPr>
          <w:rFonts w:hint="eastAsia" w:ascii="仿宋" w:hAnsi="仿宋" w:eastAsia="仿宋" w:cs="仿宋"/>
          <w:b w:val="0"/>
          <w:bCs/>
          <w:sz w:val="24"/>
        </w:rPr>
        <w:t>各2份及电子版各1份</w:t>
      </w:r>
      <w:r>
        <w:rPr>
          <w:rFonts w:hint="eastAsia" w:ascii="仿宋" w:hAnsi="仿宋" w:eastAsia="仿宋" w:cs="仿宋_GB2312"/>
          <w:sz w:val="24"/>
        </w:rPr>
        <w:t>。（耽误的时间算</w:t>
      </w:r>
      <w:r>
        <w:rPr>
          <w:rFonts w:hint="eastAsia" w:ascii="仿宋" w:hAnsi="仿宋" w:eastAsia="仿宋" w:cs="仿宋_GB2312"/>
          <w:sz w:val="24"/>
          <w:lang w:eastAsia="zh-CN"/>
        </w:rPr>
        <w:t>工期</w:t>
      </w:r>
      <w:r>
        <w:rPr>
          <w:rFonts w:hint="eastAsia" w:ascii="仿宋" w:hAnsi="仿宋" w:eastAsia="仿宋" w:cs="仿宋_GB2312"/>
          <w:sz w:val="24"/>
        </w:rPr>
        <w:t>时间，按相应规定执行）</w:t>
      </w:r>
    </w:p>
    <w:p w14:paraId="1DAB285D">
      <w:pPr>
        <w:pStyle w:val="12"/>
        <w:widowControl/>
        <w:numPr>
          <w:ilvl w:val="0"/>
          <w:numId w:val="9"/>
        </w:numPr>
        <w:adjustRightInd w:val="0"/>
        <w:snapToGrid w:val="0"/>
        <w:spacing w:line="440" w:lineRule="exact"/>
        <w:ind w:firstLine="470" w:firstLineChars="196"/>
        <w:rPr>
          <w:rFonts w:hint="eastAsia" w:ascii="仿宋" w:hAnsi="仿宋" w:eastAsia="仿宋" w:cs="仿宋_GB2312"/>
          <w:sz w:val="24"/>
        </w:rPr>
      </w:pPr>
      <w:r>
        <w:rPr>
          <w:rFonts w:hint="eastAsia" w:ascii="仿宋" w:hAnsi="仿宋" w:eastAsia="仿宋" w:cs="仿宋"/>
          <w:b w:val="0"/>
          <w:bCs/>
          <w:sz w:val="24"/>
        </w:rPr>
        <w:t>工程量预算清单</w:t>
      </w:r>
      <w:r>
        <w:rPr>
          <w:rFonts w:hint="eastAsia" w:ascii="仿宋" w:hAnsi="仿宋" w:eastAsia="仿宋" w:cs="仿宋_GB2312"/>
          <w:sz w:val="24"/>
        </w:rPr>
        <w:t>材料必须要符合国家、卫生行业及防火、环保和建筑及有关联的相关标准与规范。</w:t>
      </w:r>
    </w:p>
    <w:p w14:paraId="6D290D4D">
      <w:pPr>
        <w:pStyle w:val="12"/>
        <w:widowControl/>
        <w:numPr>
          <w:ilvl w:val="0"/>
          <w:numId w:val="9"/>
        </w:numPr>
        <w:adjustRightInd w:val="0"/>
        <w:snapToGrid w:val="0"/>
        <w:spacing w:line="440" w:lineRule="exact"/>
        <w:ind w:firstLine="470" w:firstLineChars="196"/>
        <w:rPr>
          <w:rFonts w:hint="eastAsia" w:ascii="仿宋" w:hAnsi="仿宋" w:eastAsia="仿宋" w:cs="仿宋_GB2312"/>
          <w:sz w:val="24"/>
        </w:rPr>
      </w:pPr>
      <w:r>
        <w:rPr>
          <w:rFonts w:hint="eastAsia" w:ascii="仿宋" w:hAnsi="仿宋" w:eastAsia="仿宋" w:cs="仿宋_GB2312"/>
          <w:sz w:val="24"/>
        </w:rPr>
        <w:t>付款方式：签订合同后，乙方完成方案平面图、装饰效果图、初步设计施工图设计、工程量预算清单编制，</w:t>
      </w:r>
      <w:r>
        <w:rPr>
          <w:rFonts w:hint="eastAsia" w:ascii="仿宋" w:hAnsi="仿宋" w:eastAsia="仿宋" w:cs="仿宋_GB2312"/>
          <w:sz w:val="24"/>
          <w:lang w:eastAsia="zh-CN"/>
        </w:rPr>
        <w:t>高县</w:t>
      </w:r>
      <w:r>
        <w:rPr>
          <w:rFonts w:hint="eastAsia" w:ascii="仿宋" w:hAnsi="仿宋" w:eastAsia="仿宋" w:cs="仿宋_GB2312"/>
          <w:sz w:val="24"/>
        </w:rPr>
        <w:t>财政评审</w:t>
      </w:r>
      <w:r>
        <w:rPr>
          <w:rFonts w:hint="eastAsia" w:ascii="仿宋" w:hAnsi="仿宋" w:eastAsia="仿宋" w:cs="仿宋_GB2312"/>
          <w:sz w:val="24"/>
          <w:lang w:eastAsia="zh-CN"/>
        </w:rPr>
        <w:t>并</w:t>
      </w:r>
      <w:r>
        <w:rPr>
          <w:rFonts w:hint="eastAsia" w:ascii="仿宋" w:hAnsi="仿宋" w:eastAsia="仿宋" w:cs="仿宋_GB2312"/>
          <w:sz w:val="24"/>
        </w:rPr>
        <w:t>完成招标控制价清单编制后，支付到结算金额的70%。完成项目竣工验收后，支付结算金额的30%。在甲方向乙方支付每一笔款项之前，乙方应向甲方提供合法有效的等额增值税发票</w:t>
      </w:r>
      <w:r>
        <w:rPr>
          <w:rFonts w:hint="eastAsia" w:ascii="仿宋" w:hAnsi="仿宋" w:eastAsia="仿宋" w:cs="仿宋_GB2312"/>
          <w:sz w:val="24"/>
          <w:lang w:eastAsia="zh-CN"/>
        </w:rPr>
        <w:t>。</w:t>
      </w:r>
    </w:p>
    <w:p w14:paraId="38B75248">
      <w:pPr>
        <w:spacing w:line="440" w:lineRule="exact"/>
        <w:rPr>
          <w:rFonts w:hint="eastAsia" w:ascii="仿宋" w:hAnsi="仿宋" w:eastAsia="仿宋"/>
          <w:b/>
          <w:sz w:val="24"/>
          <w:szCs w:val="24"/>
          <w:lang w:eastAsia="zh-CN"/>
        </w:rPr>
      </w:pPr>
      <w:r>
        <w:rPr>
          <w:rFonts w:hint="eastAsia" w:ascii="仿宋" w:hAnsi="仿宋" w:eastAsia="仿宋"/>
          <w:b/>
          <w:sz w:val="24"/>
          <w:szCs w:val="24"/>
        </w:rPr>
        <w:t>★</w:t>
      </w:r>
      <w:r>
        <w:rPr>
          <w:rFonts w:hint="eastAsia" w:ascii="仿宋" w:hAnsi="仿宋" w:eastAsia="仿宋"/>
          <w:b/>
          <w:sz w:val="24"/>
          <w:szCs w:val="24"/>
          <w:lang w:eastAsia="zh-CN"/>
        </w:rPr>
        <w:t>八</w:t>
      </w:r>
      <w:r>
        <w:rPr>
          <w:rFonts w:hint="eastAsia" w:ascii="仿宋" w:hAnsi="仿宋" w:eastAsia="仿宋"/>
          <w:b/>
          <w:sz w:val="24"/>
          <w:szCs w:val="24"/>
        </w:rPr>
        <w:t>、违约责任</w:t>
      </w:r>
      <w:r>
        <w:rPr>
          <w:rFonts w:hint="eastAsia" w:ascii="仿宋" w:hAnsi="仿宋" w:eastAsia="仿宋"/>
          <w:b/>
          <w:sz w:val="24"/>
          <w:szCs w:val="24"/>
          <w:lang w:eastAsia="zh-CN"/>
        </w:rPr>
        <w:t>：</w:t>
      </w:r>
    </w:p>
    <w:p w14:paraId="47405AFE">
      <w:pPr>
        <w:spacing w:line="440" w:lineRule="exact"/>
        <w:ind w:firstLine="480" w:firstLineChars="200"/>
        <w:rPr>
          <w:rFonts w:hint="eastAsia" w:ascii="仿宋" w:hAnsi="仿宋" w:eastAsia="仿宋"/>
          <w:b w:val="0"/>
          <w:bCs/>
          <w:sz w:val="24"/>
          <w:szCs w:val="24"/>
          <w:lang w:eastAsia="zh-CN"/>
        </w:rPr>
      </w:pPr>
      <w:r>
        <w:rPr>
          <w:rFonts w:hint="eastAsia" w:ascii="仿宋" w:hAnsi="仿宋" w:eastAsia="仿宋"/>
          <w:b w:val="0"/>
          <w:bCs/>
          <w:sz w:val="24"/>
          <w:szCs w:val="24"/>
          <w:lang w:eastAsia="zh-CN"/>
        </w:rPr>
        <w:t>1、甲方逾期支付货款的，除应及时支付款项外，应向乙方偿付欠款总额万分之3 /天的违约金;逾期付款超过 30天的:乙方有权终止合同。</w:t>
      </w:r>
    </w:p>
    <w:p w14:paraId="296EC51B">
      <w:pPr>
        <w:spacing w:line="440" w:lineRule="exact"/>
        <w:ind w:firstLine="480" w:firstLineChars="200"/>
        <w:rPr>
          <w:rFonts w:hint="eastAsia" w:ascii="仿宋" w:hAnsi="仿宋" w:eastAsia="仿宋"/>
          <w:b w:val="0"/>
          <w:bCs/>
          <w:sz w:val="24"/>
          <w:szCs w:val="24"/>
          <w:lang w:eastAsia="zh-CN"/>
        </w:rPr>
      </w:pPr>
      <w:r>
        <w:rPr>
          <w:rFonts w:hint="eastAsia" w:ascii="仿宋" w:hAnsi="仿宋" w:eastAsia="仿宋"/>
          <w:b w:val="0"/>
          <w:bCs/>
          <w:sz w:val="24"/>
          <w:szCs w:val="24"/>
          <w:lang w:eastAsia="zh-CN"/>
        </w:rPr>
        <w:t>2、甲方偿付的违约金不足以弥补乙方损失的，还应按乙方损失尚未弥补的部分，支付赔偿金给乙方。</w:t>
      </w:r>
    </w:p>
    <w:p w14:paraId="15C4E6CD">
      <w:pPr>
        <w:spacing w:line="440" w:lineRule="exact"/>
        <w:ind w:firstLine="480" w:firstLineChars="200"/>
        <w:rPr>
          <w:rFonts w:hint="eastAsia" w:ascii="仿宋" w:hAnsi="仿宋" w:eastAsia="仿宋"/>
          <w:b w:val="0"/>
          <w:bCs/>
          <w:sz w:val="24"/>
          <w:szCs w:val="24"/>
          <w:lang w:eastAsia="zh-CN"/>
        </w:rPr>
      </w:pPr>
      <w:r>
        <w:rPr>
          <w:rFonts w:hint="eastAsia" w:ascii="仿宋" w:hAnsi="仿宋" w:eastAsia="仿宋"/>
          <w:b w:val="0"/>
          <w:bCs/>
          <w:sz w:val="24"/>
          <w:szCs w:val="24"/>
          <w:lang w:eastAsia="zh-CN"/>
        </w:rPr>
        <w:t>3、乙方的服务部分或全部不符合约定，应当采取补救措施继续履行合同，如采取补救措施后仍不符合约定的，甲方有权拒付服务费并要求乙方退还相应服务费，并要求乙方按照合同总价款的 20 %支付违约金。由此给甲方造成损失的，乙方还应当赔偿损失。</w:t>
      </w:r>
    </w:p>
    <w:p w14:paraId="3374D185">
      <w:pPr>
        <w:spacing w:line="440" w:lineRule="exact"/>
        <w:ind w:firstLine="480" w:firstLineChars="200"/>
        <w:rPr>
          <w:rFonts w:ascii="仿宋" w:hAnsi="仿宋" w:eastAsia="仿宋"/>
        </w:rPr>
      </w:pPr>
      <w:r>
        <w:rPr>
          <w:rFonts w:hint="eastAsia" w:ascii="仿宋" w:hAnsi="仿宋" w:eastAsia="仿宋"/>
          <w:b w:val="0"/>
          <w:bCs/>
          <w:sz w:val="24"/>
          <w:szCs w:val="24"/>
          <w:lang w:eastAsia="zh-CN"/>
        </w:rPr>
        <w:t>4、乙方未能按约定期限完成服务，每逾期1日，按100元</w:t>
      </w:r>
      <w:r>
        <w:rPr>
          <w:rFonts w:hint="eastAsia" w:ascii="仿宋" w:hAnsi="仿宋" w:eastAsia="仿宋"/>
          <w:b w:val="0"/>
          <w:bCs/>
          <w:sz w:val="24"/>
          <w:szCs w:val="24"/>
          <w:lang w:val="en-US" w:eastAsia="zh-CN"/>
        </w:rPr>
        <w:t>/日赔偿甲方损失;逾期达15日，甲方有权解除合同，并要求乙方按照合同总价款的 20%支付违约金。由此给甲方造成损失的乙方还应当赔偿损失。</w:t>
      </w:r>
    </w:p>
    <w:p w14:paraId="204BE8C6">
      <w:pPr>
        <w:pStyle w:val="39"/>
        <w:spacing w:line="440" w:lineRule="exact"/>
        <w:ind w:firstLine="118" w:firstLineChars="49"/>
        <w:rPr>
          <w:rFonts w:ascii="仿宋" w:hAnsi="仿宋" w:eastAsia="仿宋" w:cs="仿宋"/>
          <w:b/>
          <w:sz w:val="24"/>
        </w:rPr>
      </w:pPr>
      <w:r>
        <w:rPr>
          <w:rFonts w:hint="eastAsia" w:ascii="仿宋" w:hAnsi="仿宋" w:eastAsia="仿宋" w:cs="宋体"/>
          <w:b/>
          <w:color w:val="auto"/>
          <w:kern w:val="2"/>
          <w:sz w:val="24"/>
        </w:rPr>
        <w:t>注：本章中带“★”的条款为实质性要求，不满足将被作为无效响应处理。</w:t>
      </w:r>
      <w:r>
        <w:rPr>
          <w:rFonts w:ascii="仿宋" w:hAnsi="仿宋" w:eastAsia="仿宋" w:cs="宋体"/>
          <w:b/>
          <w:color w:val="auto"/>
          <w:kern w:val="2"/>
          <w:sz w:val="28"/>
          <w:szCs w:val="28"/>
        </w:rPr>
        <w:br w:type="page"/>
      </w:r>
    </w:p>
    <w:p w14:paraId="78D78E51">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15" w:name="_Toc22588"/>
      <w:bookmarkStart w:id="16" w:name="_Toc13768"/>
      <w:bookmarkStart w:id="17" w:name="_Toc16738"/>
      <w:r>
        <w:rPr>
          <w:rFonts w:hint="eastAsia" w:ascii="黑体" w:hAnsi="黑体" w:eastAsia="黑体" w:cs="黑体"/>
          <w:b/>
          <w:sz w:val="36"/>
          <w:szCs w:val="32"/>
        </w:rPr>
        <w:t>评分标准</w:t>
      </w:r>
      <w:bookmarkEnd w:id="15"/>
      <w:bookmarkEnd w:id="16"/>
      <w:bookmarkEnd w:id="17"/>
    </w:p>
    <w:p w14:paraId="69D9A856">
      <w:pPr>
        <w:snapToGrid w:val="0"/>
        <w:spacing w:line="260" w:lineRule="exact"/>
        <w:jc w:val="both"/>
        <w:rPr>
          <w:rFonts w:ascii="仿宋" w:hAnsi="仿宋" w:eastAsia="仿宋" w:cs="宋体"/>
          <w:sz w:val="24"/>
          <w:szCs w:val="24"/>
        </w:rPr>
      </w:pPr>
    </w:p>
    <w:tbl>
      <w:tblPr>
        <w:tblStyle w:val="41"/>
        <w:tblpPr w:leftFromText="180" w:rightFromText="180" w:vertAnchor="text" w:horzAnchor="page" w:tblpX="1154" w:tblpY="215"/>
        <w:tblOverlap w:val="never"/>
        <w:tblW w:w="9807" w:type="dxa"/>
        <w:tblInd w:w="0" w:type="dxa"/>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483"/>
        <w:gridCol w:w="1187"/>
        <w:gridCol w:w="818"/>
        <w:gridCol w:w="5604"/>
        <w:gridCol w:w="1715"/>
      </w:tblGrid>
      <w:tr w14:paraId="5B39C13B">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141" w:hRule="atLeast"/>
        </w:trPr>
        <w:tc>
          <w:tcPr>
            <w:tcW w:w="483" w:type="dxa"/>
            <w:noWrap/>
            <w:vAlign w:val="center"/>
          </w:tcPr>
          <w:p w14:paraId="2C560585">
            <w:pPr>
              <w:pStyle w:val="12"/>
              <w:ind w:firstLine="0" w:firstLineChars="0"/>
              <w:jc w:val="center"/>
              <w:rPr>
                <w:rFonts w:ascii="仿宋" w:hAnsi="仿宋" w:eastAsia="仿宋"/>
                <w:b/>
                <w:bCs/>
                <w:sz w:val="24"/>
              </w:rPr>
            </w:pPr>
            <w:r>
              <w:rPr>
                <w:rFonts w:hint="eastAsia" w:ascii="仿宋" w:hAnsi="仿宋" w:eastAsia="仿宋"/>
                <w:b/>
                <w:bCs/>
                <w:sz w:val="24"/>
              </w:rPr>
              <w:t>序号</w:t>
            </w:r>
          </w:p>
        </w:tc>
        <w:tc>
          <w:tcPr>
            <w:tcW w:w="1187" w:type="dxa"/>
            <w:noWrap/>
            <w:vAlign w:val="center"/>
          </w:tcPr>
          <w:p w14:paraId="59FD1243">
            <w:pPr>
              <w:pStyle w:val="12"/>
              <w:ind w:firstLine="0" w:firstLineChars="0"/>
              <w:jc w:val="center"/>
              <w:rPr>
                <w:rFonts w:ascii="仿宋" w:hAnsi="仿宋" w:eastAsia="仿宋"/>
                <w:b/>
                <w:bCs/>
                <w:sz w:val="24"/>
              </w:rPr>
            </w:pPr>
            <w:r>
              <w:rPr>
                <w:rFonts w:hint="eastAsia" w:ascii="仿宋" w:hAnsi="仿宋" w:eastAsia="仿宋"/>
                <w:b/>
                <w:bCs/>
                <w:sz w:val="24"/>
              </w:rPr>
              <w:t>评分因素及权重</w:t>
            </w:r>
          </w:p>
        </w:tc>
        <w:tc>
          <w:tcPr>
            <w:tcW w:w="818" w:type="dxa"/>
            <w:noWrap/>
            <w:vAlign w:val="center"/>
          </w:tcPr>
          <w:p w14:paraId="1D994609">
            <w:pPr>
              <w:pStyle w:val="12"/>
              <w:ind w:firstLine="0" w:firstLineChars="0"/>
              <w:jc w:val="center"/>
              <w:rPr>
                <w:rFonts w:ascii="仿宋" w:hAnsi="仿宋" w:eastAsia="仿宋"/>
                <w:b/>
                <w:bCs/>
                <w:sz w:val="24"/>
              </w:rPr>
            </w:pPr>
            <w:r>
              <w:rPr>
                <w:rFonts w:hint="eastAsia" w:ascii="仿宋" w:hAnsi="仿宋" w:eastAsia="仿宋"/>
                <w:b/>
                <w:bCs/>
                <w:sz w:val="24"/>
              </w:rPr>
              <w:t>分值</w:t>
            </w:r>
          </w:p>
        </w:tc>
        <w:tc>
          <w:tcPr>
            <w:tcW w:w="5604" w:type="dxa"/>
            <w:noWrap/>
            <w:vAlign w:val="center"/>
          </w:tcPr>
          <w:p w14:paraId="38329AA7">
            <w:pPr>
              <w:pStyle w:val="12"/>
              <w:ind w:firstLine="0" w:firstLineChars="0"/>
              <w:jc w:val="center"/>
              <w:rPr>
                <w:rFonts w:ascii="仿宋" w:hAnsi="仿宋" w:eastAsia="仿宋"/>
                <w:b/>
                <w:bCs/>
                <w:sz w:val="24"/>
              </w:rPr>
            </w:pPr>
            <w:r>
              <w:rPr>
                <w:rFonts w:hint="eastAsia" w:ascii="仿宋" w:hAnsi="仿宋" w:eastAsia="仿宋"/>
                <w:b/>
                <w:bCs/>
                <w:sz w:val="24"/>
              </w:rPr>
              <w:t>评分标准</w:t>
            </w:r>
          </w:p>
        </w:tc>
        <w:tc>
          <w:tcPr>
            <w:tcW w:w="1715" w:type="dxa"/>
            <w:noWrap/>
            <w:vAlign w:val="center"/>
          </w:tcPr>
          <w:p w14:paraId="533760EC">
            <w:pPr>
              <w:pStyle w:val="12"/>
              <w:ind w:firstLine="0" w:firstLineChars="0"/>
              <w:jc w:val="center"/>
              <w:rPr>
                <w:rFonts w:ascii="仿宋" w:hAnsi="仿宋" w:eastAsia="仿宋"/>
                <w:b/>
                <w:bCs/>
                <w:sz w:val="24"/>
              </w:rPr>
            </w:pPr>
            <w:r>
              <w:rPr>
                <w:rFonts w:hint="eastAsia" w:ascii="仿宋" w:hAnsi="仿宋" w:eastAsia="仿宋"/>
                <w:b/>
                <w:bCs/>
                <w:sz w:val="24"/>
              </w:rPr>
              <w:t>备注</w:t>
            </w:r>
          </w:p>
        </w:tc>
      </w:tr>
      <w:tr w14:paraId="365312F5">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83" w:type="dxa"/>
            <w:noWrap/>
            <w:vAlign w:val="center"/>
          </w:tcPr>
          <w:p w14:paraId="24DD0330">
            <w:pPr>
              <w:pStyle w:val="12"/>
              <w:ind w:firstLine="0" w:firstLineChars="0"/>
              <w:jc w:val="center"/>
              <w:rPr>
                <w:rFonts w:ascii="仿宋" w:hAnsi="仿宋" w:eastAsia="仿宋"/>
                <w:color w:val="auto"/>
                <w:sz w:val="24"/>
              </w:rPr>
            </w:pPr>
            <w:r>
              <w:rPr>
                <w:rFonts w:hint="eastAsia" w:ascii="仿宋" w:hAnsi="仿宋" w:eastAsia="仿宋"/>
                <w:color w:val="auto"/>
                <w:sz w:val="24"/>
              </w:rPr>
              <w:t>1</w:t>
            </w:r>
          </w:p>
        </w:tc>
        <w:tc>
          <w:tcPr>
            <w:tcW w:w="1187" w:type="dxa"/>
            <w:noWrap/>
            <w:vAlign w:val="center"/>
          </w:tcPr>
          <w:p w14:paraId="4423A2AA">
            <w:pPr>
              <w:pStyle w:val="12"/>
              <w:ind w:firstLine="0" w:firstLineChars="0"/>
              <w:jc w:val="center"/>
              <w:rPr>
                <w:rFonts w:ascii="仿宋" w:hAnsi="仿宋" w:eastAsia="仿宋"/>
                <w:color w:val="auto"/>
                <w:sz w:val="24"/>
              </w:rPr>
            </w:pPr>
            <w:r>
              <w:rPr>
                <w:rFonts w:hint="eastAsia" w:ascii="仿宋" w:hAnsi="仿宋" w:eastAsia="仿宋"/>
                <w:color w:val="auto"/>
                <w:sz w:val="24"/>
              </w:rPr>
              <w:t>报价</w:t>
            </w:r>
          </w:p>
        </w:tc>
        <w:tc>
          <w:tcPr>
            <w:tcW w:w="818" w:type="dxa"/>
            <w:noWrap/>
            <w:vAlign w:val="center"/>
          </w:tcPr>
          <w:p w14:paraId="56011A64">
            <w:pPr>
              <w:pStyle w:val="12"/>
              <w:ind w:firstLine="0" w:firstLineChars="0"/>
              <w:rPr>
                <w:rFonts w:ascii="仿宋" w:hAnsi="仿宋" w:eastAsia="仿宋"/>
                <w:color w:val="auto"/>
                <w:sz w:val="24"/>
              </w:rPr>
            </w:pPr>
            <w:r>
              <w:rPr>
                <w:rFonts w:hint="eastAsia" w:ascii="仿宋" w:hAnsi="仿宋" w:eastAsia="仿宋"/>
                <w:color w:val="auto"/>
                <w:sz w:val="24"/>
                <w:lang w:val="en-US" w:eastAsia="zh-CN"/>
              </w:rPr>
              <w:t>40</w:t>
            </w:r>
            <w:r>
              <w:rPr>
                <w:rFonts w:hint="eastAsia" w:ascii="仿宋" w:hAnsi="仿宋" w:eastAsia="仿宋"/>
                <w:color w:val="auto"/>
                <w:sz w:val="24"/>
              </w:rPr>
              <w:t>分</w:t>
            </w:r>
          </w:p>
        </w:tc>
        <w:tc>
          <w:tcPr>
            <w:tcW w:w="5604" w:type="dxa"/>
            <w:noWrap/>
            <w:vAlign w:val="center"/>
          </w:tcPr>
          <w:p w14:paraId="45166355">
            <w:pPr>
              <w:pStyle w:val="12"/>
              <w:ind w:firstLine="0" w:firstLineChars="0"/>
              <w:rPr>
                <w:rFonts w:ascii="仿宋" w:hAnsi="仿宋" w:eastAsia="仿宋"/>
                <w:color w:val="auto"/>
                <w:sz w:val="24"/>
              </w:rPr>
            </w:pPr>
            <w:r>
              <w:rPr>
                <w:rFonts w:hint="eastAsia" w:ascii="仿宋" w:hAnsi="仿宋" w:eastAsia="仿宋" w:cs="Times New Roman"/>
                <w:color w:val="auto"/>
                <w:sz w:val="24"/>
                <w:szCs w:val="24"/>
              </w:rPr>
              <w:t>以所有投标人报价下浮比例计算平均报价(百分比)为基数，每高1%扣1分，每低1%扣0.5分(不足1%的按1%计算)。</w:t>
            </w:r>
          </w:p>
        </w:tc>
        <w:tc>
          <w:tcPr>
            <w:tcW w:w="1715" w:type="dxa"/>
            <w:noWrap/>
            <w:vAlign w:val="center"/>
          </w:tcPr>
          <w:p w14:paraId="0034F534">
            <w:pPr>
              <w:pStyle w:val="12"/>
              <w:ind w:firstLine="0" w:firstLineChars="0"/>
              <w:rPr>
                <w:rFonts w:ascii="仿宋" w:hAnsi="仿宋" w:eastAsia="仿宋"/>
                <w:color w:val="auto"/>
                <w:sz w:val="24"/>
              </w:rPr>
            </w:pPr>
          </w:p>
        </w:tc>
      </w:tr>
      <w:tr w14:paraId="2E8DD9CB">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83" w:type="dxa"/>
            <w:noWrap/>
            <w:vAlign w:val="center"/>
          </w:tcPr>
          <w:p w14:paraId="1BE76061">
            <w:pPr>
              <w:pStyle w:val="12"/>
              <w:ind w:firstLine="0" w:firstLineChars="0"/>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2</w:t>
            </w:r>
          </w:p>
        </w:tc>
        <w:tc>
          <w:tcPr>
            <w:tcW w:w="1187" w:type="dxa"/>
            <w:noWrap/>
            <w:vAlign w:val="center"/>
          </w:tcPr>
          <w:p w14:paraId="660577D8">
            <w:pPr>
              <w:pStyle w:val="12"/>
              <w:ind w:firstLine="0" w:firstLineChars="0"/>
              <w:jc w:val="center"/>
              <w:rPr>
                <w:rFonts w:hint="eastAsia" w:ascii="仿宋" w:hAnsi="仿宋" w:eastAsia="仿宋"/>
                <w:color w:val="auto"/>
                <w:sz w:val="24"/>
                <w:lang w:eastAsia="zh-CN"/>
              </w:rPr>
            </w:pPr>
            <w:r>
              <w:rPr>
                <w:rFonts w:hint="eastAsia" w:ascii="仿宋" w:hAnsi="仿宋" w:eastAsia="仿宋"/>
                <w:color w:val="auto"/>
                <w:sz w:val="24"/>
                <w:lang w:eastAsia="zh-CN"/>
              </w:rPr>
              <w:t>资质</w:t>
            </w:r>
          </w:p>
        </w:tc>
        <w:tc>
          <w:tcPr>
            <w:tcW w:w="818" w:type="dxa"/>
            <w:noWrap/>
            <w:vAlign w:val="center"/>
          </w:tcPr>
          <w:p w14:paraId="187D54C8">
            <w:pPr>
              <w:pStyle w:val="12"/>
              <w:ind w:firstLine="0" w:firstLineChars="0"/>
              <w:rPr>
                <w:rFonts w:hint="default" w:ascii="仿宋" w:hAnsi="仿宋" w:eastAsia="仿宋"/>
                <w:color w:val="auto"/>
                <w:sz w:val="24"/>
                <w:lang w:val="en-US" w:eastAsia="zh-CN"/>
              </w:rPr>
            </w:pPr>
            <w:r>
              <w:rPr>
                <w:rFonts w:hint="eastAsia" w:ascii="仿宋" w:hAnsi="仿宋" w:eastAsia="仿宋"/>
                <w:color w:val="auto"/>
                <w:sz w:val="24"/>
                <w:lang w:val="en-US" w:eastAsia="zh-CN"/>
              </w:rPr>
              <w:t>20分</w:t>
            </w:r>
          </w:p>
        </w:tc>
        <w:tc>
          <w:tcPr>
            <w:tcW w:w="5604" w:type="dxa"/>
            <w:noWrap/>
            <w:vAlign w:val="center"/>
          </w:tcPr>
          <w:p w14:paraId="1390770A">
            <w:pPr>
              <w:pStyle w:val="12"/>
              <w:ind w:left="0" w:leftChars="0" w:firstLine="0" w:firstLineChars="0"/>
              <w:rPr>
                <w:rFonts w:hint="eastAsia" w:ascii="仿宋" w:hAnsi="仿宋" w:eastAsia="仿宋" w:cs="Times New Roman"/>
                <w:color w:val="auto"/>
                <w:sz w:val="24"/>
                <w:szCs w:val="24"/>
              </w:rPr>
            </w:pPr>
            <w:r>
              <w:rPr>
                <w:rFonts w:hint="eastAsia" w:ascii="仿宋" w:hAnsi="仿宋" w:eastAsia="仿宋" w:cs="Times New Roman"/>
                <w:b/>
                <w:bCs/>
                <w:color w:val="auto"/>
                <w:sz w:val="24"/>
                <w:szCs w:val="24"/>
              </w:rPr>
              <w:t>1、设计单位资质:</w:t>
            </w:r>
            <w:r>
              <w:rPr>
                <w:rFonts w:hint="eastAsia" w:ascii="仿宋" w:hAnsi="仿宋" w:eastAsia="仿宋" w:cs="Times New Roman"/>
                <w:color w:val="auto"/>
                <w:sz w:val="24"/>
                <w:szCs w:val="24"/>
              </w:rPr>
              <w:t>具有工程设计建筑行业(建筑工程或建筑装饰工程</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rPr>
              <w:t>设计乙级得3分，具有工程设计建筑行业(建筑工程或建筑装饰工程</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rPr>
              <w:t>设计甲级及以上资质加2分，本项满分5分。</w:t>
            </w:r>
          </w:p>
          <w:p w14:paraId="37C592FB">
            <w:pPr>
              <w:pStyle w:val="12"/>
              <w:ind w:left="0" w:leftChars="0" w:firstLine="0" w:firstLineChars="0"/>
              <w:rPr>
                <w:rFonts w:hint="eastAsia" w:ascii="仿宋" w:hAnsi="仿宋" w:eastAsia="仿宋" w:cs="Times New Roman"/>
                <w:color w:val="auto"/>
                <w:sz w:val="24"/>
                <w:szCs w:val="24"/>
              </w:rPr>
            </w:pPr>
            <w:r>
              <w:rPr>
                <w:rFonts w:hint="eastAsia" w:ascii="仿宋" w:hAnsi="仿宋" w:eastAsia="仿宋" w:cs="Times New Roman"/>
                <w:b/>
                <w:bCs/>
                <w:color w:val="auto"/>
                <w:sz w:val="24"/>
                <w:szCs w:val="24"/>
              </w:rPr>
              <w:t>2、设计负责人:</w:t>
            </w:r>
            <w:r>
              <w:rPr>
                <w:rFonts w:hint="eastAsia" w:ascii="仿宋" w:hAnsi="仿宋" w:eastAsia="仿宋" w:cs="Times New Roman"/>
                <w:color w:val="auto"/>
                <w:sz w:val="24"/>
                <w:szCs w:val="24"/>
              </w:rPr>
              <w:t>具有一级注册建筑师资格得2分，具有相关专业高级及以上技术职称加1分，本项满分3分。</w:t>
            </w:r>
          </w:p>
          <w:p w14:paraId="16143B5D">
            <w:pPr>
              <w:pStyle w:val="12"/>
              <w:ind w:left="0" w:leftChars="0" w:firstLine="0" w:firstLineChars="0"/>
              <w:rPr>
                <w:rFonts w:hint="eastAsia" w:ascii="仿宋" w:hAnsi="仿宋" w:eastAsia="仿宋" w:cs="Times New Roman"/>
                <w:color w:val="auto"/>
                <w:sz w:val="24"/>
                <w:szCs w:val="24"/>
              </w:rPr>
            </w:pPr>
            <w:r>
              <w:rPr>
                <w:rFonts w:hint="eastAsia" w:ascii="仿宋" w:hAnsi="仿宋" w:eastAsia="仿宋" w:cs="Times New Roman"/>
                <w:b/>
                <w:bCs/>
                <w:color w:val="auto"/>
                <w:sz w:val="24"/>
                <w:szCs w:val="24"/>
              </w:rPr>
              <w:t>3、造价专业负责人:</w:t>
            </w:r>
            <w:r>
              <w:rPr>
                <w:rFonts w:hint="eastAsia" w:ascii="仿宋" w:hAnsi="仿宋" w:eastAsia="仿宋" w:cs="Times New Roman"/>
                <w:color w:val="auto"/>
                <w:sz w:val="24"/>
                <w:szCs w:val="24"/>
              </w:rPr>
              <w:t>具备一级注册造价工程师资格得2分，具有相关专业高级及以上技术职称加1分，本项满分3分。</w:t>
            </w:r>
          </w:p>
          <w:p w14:paraId="17F90165">
            <w:pPr>
              <w:pStyle w:val="12"/>
              <w:ind w:left="0" w:leftChars="0" w:firstLine="0" w:firstLineChars="0"/>
              <w:rPr>
                <w:rFonts w:hint="eastAsia" w:ascii="仿宋" w:hAnsi="仿宋" w:eastAsia="仿宋" w:cs="Times New Roman"/>
                <w:color w:val="auto"/>
                <w:sz w:val="24"/>
                <w:szCs w:val="24"/>
              </w:rPr>
            </w:pPr>
            <w:r>
              <w:rPr>
                <w:rFonts w:hint="eastAsia" w:ascii="仿宋" w:hAnsi="仿宋" w:eastAsia="仿宋" w:cs="Times New Roman"/>
                <w:b/>
                <w:bCs/>
                <w:color w:val="auto"/>
                <w:sz w:val="24"/>
                <w:szCs w:val="24"/>
              </w:rPr>
              <w:t>4、给排水专业负责人:</w:t>
            </w:r>
            <w:r>
              <w:rPr>
                <w:rFonts w:hint="eastAsia" w:ascii="仿宋" w:hAnsi="仿宋" w:eastAsia="仿宋" w:cs="Times New Roman"/>
                <w:color w:val="auto"/>
                <w:sz w:val="24"/>
                <w:szCs w:val="24"/>
              </w:rPr>
              <w:t>具备注册公用设备工程师(给排水)资格得2分具有相关专业高级及以上技术职称加1分，本项满分3分。</w:t>
            </w:r>
          </w:p>
          <w:p w14:paraId="7A067612">
            <w:pPr>
              <w:pStyle w:val="12"/>
              <w:ind w:left="0" w:leftChars="0" w:firstLine="0" w:firstLineChars="0"/>
              <w:rPr>
                <w:rFonts w:hint="eastAsia" w:ascii="仿宋" w:hAnsi="仿宋" w:eastAsia="仿宋" w:cs="Times New Roman"/>
                <w:color w:val="auto"/>
                <w:sz w:val="24"/>
                <w:szCs w:val="24"/>
              </w:rPr>
            </w:pPr>
            <w:r>
              <w:rPr>
                <w:rFonts w:hint="eastAsia" w:ascii="仿宋" w:hAnsi="仿宋" w:eastAsia="仿宋" w:cs="Times New Roman"/>
                <w:b/>
                <w:bCs/>
                <w:color w:val="auto"/>
                <w:sz w:val="24"/>
                <w:szCs w:val="24"/>
              </w:rPr>
              <w:t>5、暖通专业负责人:</w:t>
            </w:r>
            <w:r>
              <w:rPr>
                <w:rFonts w:hint="eastAsia" w:ascii="仿宋" w:hAnsi="仿宋" w:eastAsia="仿宋" w:cs="Times New Roman"/>
                <w:color w:val="auto"/>
                <w:sz w:val="24"/>
                <w:szCs w:val="24"/>
              </w:rPr>
              <w:t>具备注册公用设备工程师(暖通)资格得2分，具有相关专业高级及以上技术职称加1分，本项满分3分。</w:t>
            </w:r>
          </w:p>
          <w:p w14:paraId="42D506AA">
            <w:pPr>
              <w:pStyle w:val="12"/>
              <w:ind w:left="0" w:leftChars="0" w:firstLine="0" w:firstLineChars="0"/>
              <w:rPr>
                <w:rFonts w:hint="eastAsia" w:ascii="仿宋" w:hAnsi="仿宋" w:eastAsia="仿宋" w:cs="Times New Roman"/>
                <w:color w:val="auto"/>
                <w:sz w:val="24"/>
                <w:szCs w:val="24"/>
              </w:rPr>
            </w:pPr>
            <w:r>
              <w:rPr>
                <w:rFonts w:hint="eastAsia" w:ascii="仿宋" w:hAnsi="仿宋" w:eastAsia="仿宋" w:cs="Times New Roman"/>
                <w:b/>
                <w:bCs/>
                <w:color w:val="auto"/>
                <w:sz w:val="24"/>
                <w:szCs w:val="24"/>
              </w:rPr>
              <w:t>6、电气专业负责人:</w:t>
            </w:r>
            <w:r>
              <w:rPr>
                <w:rFonts w:hint="eastAsia" w:ascii="仿宋" w:hAnsi="仿宋" w:eastAsia="仿宋" w:cs="Times New Roman"/>
                <w:color w:val="auto"/>
                <w:sz w:val="24"/>
                <w:szCs w:val="24"/>
              </w:rPr>
              <w:t>具备注册电气工程师资格得2分，具有相关专业高级及以上技术职称加1分，本项满分3分。</w:t>
            </w:r>
          </w:p>
        </w:tc>
        <w:tc>
          <w:tcPr>
            <w:tcW w:w="1715" w:type="dxa"/>
            <w:noWrap/>
            <w:vAlign w:val="center"/>
          </w:tcPr>
          <w:p w14:paraId="3A234843">
            <w:pPr>
              <w:pStyle w:val="12"/>
              <w:ind w:firstLine="0" w:firstLineChars="0"/>
              <w:rPr>
                <w:rFonts w:hint="eastAsia" w:ascii="仿宋" w:hAnsi="仿宋" w:eastAsia="仿宋"/>
                <w:color w:val="auto"/>
                <w:sz w:val="24"/>
                <w:lang w:eastAsia="zh-CN"/>
              </w:rPr>
            </w:pPr>
            <w:r>
              <w:rPr>
                <w:rFonts w:hint="eastAsia" w:ascii="仿宋" w:hAnsi="仿宋" w:eastAsia="仿宋"/>
                <w:color w:val="auto"/>
                <w:sz w:val="24"/>
                <w:lang w:eastAsia="zh-CN"/>
              </w:rPr>
              <w:t>提供复印件加盖鲜章。</w:t>
            </w:r>
          </w:p>
        </w:tc>
      </w:tr>
      <w:tr w14:paraId="0D1A33BF">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83" w:type="dxa"/>
            <w:noWrap/>
            <w:vAlign w:val="center"/>
          </w:tcPr>
          <w:p w14:paraId="6E70C261">
            <w:pPr>
              <w:pStyle w:val="12"/>
              <w:ind w:firstLine="0" w:firstLineChars="0"/>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3</w:t>
            </w:r>
          </w:p>
        </w:tc>
        <w:tc>
          <w:tcPr>
            <w:tcW w:w="1187" w:type="dxa"/>
            <w:noWrap/>
            <w:vAlign w:val="center"/>
          </w:tcPr>
          <w:p w14:paraId="792F7ECC">
            <w:pPr>
              <w:pStyle w:val="12"/>
              <w:ind w:firstLine="0" w:firstLineChars="0"/>
              <w:jc w:val="center"/>
              <w:rPr>
                <w:rFonts w:hint="eastAsia" w:ascii="仿宋" w:hAnsi="仿宋" w:eastAsia="仿宋"/>
                <w:color w:val="auto"/>
                <w:sz w:val="24"/>
                <w:lang w:eastAsia="zh-CN"/>
              </w:rPr>
            </w:pPr>
            <w:r>
              <w:rPr>
                <w:rFonts w:hint="eastAsia" w:ascii="仿宋" w:hAnsi="仿宋" w:eastAsia="仿宋"/>
                <w:color w:val="auto"/>
                <w:sz w:val="24"/>
                <w:lang w:eastAsia="zh-CN"/>
              </w:rPr>
              <w:t>方案展示</w:t>
            </w:r>
          </w:p>
        </w:tc>
        <w:tc>
          <w:tcPr>
            <w:tcW w:w="818" w:type="dxa"/>
            <w:noWrap/>
            <w:vAlign w:val="center"/>
          </w:tcPr>
          <w:p w14:paraId="1D2DC028">
            <w:pPr>
              <w:pStyle w:val="12"/>
              <w:ind w:firstLine="0" w:firstLineChars="0"/>
              <w:rPr>
                <w:rFonts w:hint="default" w:ascii="仿宋" w:hAnsi="仿宋" w:eastAsia="仿宋"/>
                <w:color w:val="auto"/>
                <w:sz w:val="24"/>
                <w:lang w:val="en-US" w:eastAsia="zh-CN"/>
              </w:rPr>
            </w:pPr>
            <w:r>
              <w:rPr>
                <w:rFonts w:hint="eastAsia" w:ascii="仿宋" w:hAnsi="仿宋" w:eastAsia="仿宋"/>
                <w:color w:val="auto"/>
                <w:sz w:val="24"/>
                <w:lang w:val="en-US" w:eastAsia="zh-CN"/>
              </w:rPr>
              <w:t>30分</w:t>
            </w:r>
          </w:p>
        </w:tc>
        <w:tc>
          <w:tcPr>
            <w:tcW w:w="5604" w:type="dxa"/>
            <w:noWrap/>
            <w:vAlign w:val="center"/>
          </w:tcPr>
          <w:p w14:paraId="6A2A1FEE">
            <w:pPr>
              <w:pStyle w:val="12"/>
              <w:ind w:firstLine="0" w:firstLineChars="0"/>
              <w:rPr>
                <w:rFonts w:hint="eastAsia" w:ascii="仿宋" w:hAnsi="仿宋" w:eastAsia="仿宋" w:cs="Times New Roman"/>
                <w:color w:val="auto"/>
                <w:sz w:val="24"/>
                <w:szCs w:val="24"/>
              </w:rPr>
            </w:pPr>
            <w:r>
              <w:rPr>
                <w:rFonts w:hint="eastAsia" w:ascii="仿宋" w:hAnsi="仿宋" w:eastAsia="仿宋" w:cs="Times New Roman"/>
                <w:color w:val="auto"/>
                <w:sz w:val="24"/>
                <w:szCs w:val="24"/>
              </w:rPr>
              <w:t>1、投标单位结合本项目现场实际和项目需求，提供相关合理化建议等方面进行讲解，由采购</w:t>
            </w:r>
            <w:r>
              <w:rPr>
                <w:rFonts w:hint="eastAsia" w:ascii="仿宋" w:hAnsi="仿宋" w:eastAsia="仿宋" w:cs="Times New Roman"/>
                <w:color w:val="auto"/>
                <w:sz w:val="24"/>
                <w:szCs w:val="24"/>
                <w:lang w:eastAsia="zh-CN"/>
              </w:rPr>
              <w:t>人组织相关成员现场主观评分</w:t>
            </w:r>
            <w:r>
              <w:rPr>
                <w:rFonts w:hint="eastAsia" w:ascii="仿宋" w:hAnsi="仿宋" w:eastAsia="仿宋" w:cs="Times New Roman"/>
                <w:color w:val="auto"/>
                <w:sz w:val="24"/>
                <w:szCs w:val="24"/>
              </w:rPr>
              <w:t>(5-10分)，本项最高得分10分。</w:t>
            </w:r>
          </w:p>
          <w:p w14:paraId="282798B0">
            <w:pPr>
              <w:pStyle w:val="12"/>
              <w:ind w:firstLine="0" w:firstLineChars="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rPr>
              <w:t>2、投标单位对类似业绩成果展示及讲解，由采购</w:t>
            </w:r>
            <w:r>
              <w:rPr>
                <w:rFonts w:hint="eastAsia" w:ascii="仿宋" w:hAnsi="仿宋" w:eastAsia="仿宋" w:cs="Times New Roman"/>
                <w:color w:val="auto"/>
                <w:sz w:val="24"/>
                <w:szCs w:val="24"/>
                <w:lang w:eastAsia="zh-CN"/>
              </w:rPr>
              <w:t>人组织相关成员现场主观评分</w:t>
            </w:r>
            <w:r>
              <w:rPr>
                <w:rFonts w:hint="eastAsia" w:ascii="仿宋" w:hAnsi="仿宋" w:eastAsia="仿宋" w:cs="Times New Roman"/>
                <w:color w:val="auto"/>
                <w:sz w:val="24"/>
                <w:szCs w:val="24"/>
              </w:rPr>
              <w:t>(5-20分)，本项最高得分20分。</w:t>
            </w:r>
          </w:p>
        </w:tc>
        <w:tc>
          <w:tcPr>
            <w:tcW w:w="1715" w:type="dxa"/>
            <w:noWrap/>
            <w:vAlign w:val="center"/>
          </w:tcPr>
          <w:p w14:paraId="4BC05CE8">
            <w:pPr>
              <w:pStyle w:val="12"/>
              <w:ind w:firstLine="0" w:firstLineChars="0"/>
              <w:rPr>
                <w:rFonts w:ascii="仿宋" w:hAnsi="仿宋" w:eastAsia="仿宋"/>
                <w:color w:val="auto"/>
                <w:sz w:val="24"/>
              </w:rPr>
            </w:pPr>
            <w:r>
              <w:rPr>
                <w:rFonts w:hint="eastAsia" w:ascii="仿宋" w:hAnsi="仿宋" w:eastAsia="仿宋" w:cs="Times New Roman"/>
                <w:color w:val="auto"/>
                <w:sz w:val="24"/>
                <w:szCs w:val="24"/>
                <w:lang w:val="en-US" w:eastAsia="zh-CN"/>
              </w:rPr>
              <w:t>PPT展示，可自带笔记本电脑。</w:t>
            </w:r>
          </w:p>
        </w:tc>
      </w:tr>
      <w:tr w14:paraId="33DEA7EC">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781" w:hRule="atLeast"/>
        </w:trPr>
        <w:tc>
          <w:tcPr>
            <w:tcW w:w="483" w:type="dxa"/>
            <w:noWrap/>
            <w:vAlign w:val="center"/>
          </w:tcPr>
          <w:p w14:paraId="7A9BF9E2">
            <w:pPr>
              <w:pStyle w:val="12"/>
              <w:ind w:firstLine="0" w:firstLineChars="0"/>
              <w:jc w:val="center"/>
              <w:rPr>
                <w:rFonts w:ascii="仿宋" w:hAnsi="仿宋" w:eastAsia="仿宋"/>
                <w:color w:val="auto"/>
                <w:sz w:val="24"/>
              </w:rPr>
            </w:pPr>
            <w:r>
              <w:rPr>
                <w:rFonts w:hint="eastAsia" w:ascii="仿宋" w:hAnsi="仿宋" w:eastAsia="仿宋"/>
                <w:color w:val="auto"/>
                <w:sz w:val="24"/>
              </w:rPr>
              <w:t>4</w:t>
            </w:r>
          </w:p>
        </w:tc>
        <w:tc>
          <w:tcPr>
            <w:tcW w:w="1187" w:type="dxa"/>
            <w:noWrap/>
            <w:vAlign w:val="center"/>
          </w:tcPr>
          <w:p w14:paraId="0B3AE491">
            <w:pPr>
              <w:pStyle w:val="12"/>
              <w:ind w:firstLine="0" w:firstLineChars="0"/>
              <w:jc w:val="center"/>
              <w:rPr>
                <w:rFonts w:ascii="仿宋" w:hAnsi="仿宋" w:eastAsia="仿宋"/>
                <w:color w:val="auto"/>
                <w:sz w:val="24"/>
              </w:rPr>
            </w:pPr>
            <w:r>
              <w:rPr>
                <w:rFonts w:hint="eastAsia" w:ascii="仿宋" w:hAnsi="仿宋" w:eastAsia="仿宋"/>
                <w:color w:val="auto"/>
                <w:sz w:val="24"/>
              </w:rPr>
              <w:t>类似业绩</w:t>
            </w:r>
          </w:p>
        </w:tc>
        <w:tc>
          <w:tcPr>
            <w:tcW w:w="818" w:type="dxa"/>
            <w:noWrap/>
            <w:vAlign w:val="center"/>
          </w:tcPr>
          <w:p w14:paraId="20BAA1AA">
            <w:pPr>
              <w:pStyle w:val="12"/>
              <w:ind w:firstLine="0" w:firstLineChars="0"/>
              <w:rPr>
                <w:rFonts w:ascii="仿宋" w:hAnsi="仿宋" w:eastAsia="仿宋"/>
                <w:color w:val="auto"/>
                <w:sz w:val="24"/>
              </w:rPr>
            </w:pPr>
            <w:r>
              <w:rPr>
                <w:rFonts w:hint="eastAsia" w:ascii="仿宋" w:hAnsi="仿宋" w:eastAsia="仿宋"/>
                <w:color w:val="auto"/>
                <w:sz w:val="24"/>
                <w:lang w:val="en-US" w:eastAsia="zh-CN"/>
              </w:rPr>
              <w:t>10</w:t>
            </w:r>
            <w:r>
              <w:rPr>
                <w:rFonts w:hint="eastAsia" w:ascii="仿宋" w:hAnsi="仿宋" w:eastAsia="仿宋"/>
                <w:color w:val="auto"/>
                <w:sz w:val="24"/>
              </w:rPr>
              <w:t>分</w:t>
            </w:r>
          </w:p>
        </w:tc>
        <w:tc>
          <w:tcPr>
            <w:tcW w:w="5604" w:type="dxa"/>
            <w:noWrap/>
            <w:vAlign w:val="center"/>
          </w:tcPr>
          <w:p w14:paraId="4713D3B2">
            <w:pPr>
              <w:pStyle w:val="12"/>
              <w:ind w:firstLine="0" w:firstLineChars="0"/>
              <w:rPr>
                <w:rFonts w:ascii="仿宋" w:hAnsi="仿宋" w:eastAsia="仿宋"/>
                <w:color w:val="auto"/>
                <w:sz w:val="24"/>
              </w:rPr>
            </w:pPr>
            <w:r>
              <w:rPr>
                <w:rFonts w:hint="eastAsia" w:ascii="仿宋" w:hAnsi="仿宋" w:eastAsia="仿宋"/>
                <w:color w:val="auto"/>
                <w:sz w:val="24"/>
              </w:rPr>
              <w:t>2020年1月1日至投标截止时间，每具有1个已完成含集中办公的建筑工程(含装饰装修)业绩得2.5分，本项满分10分。</w:t>
            </w:r>
          </w:p>
        </w:tc>
        <w:tc>
          <w:tcPr>
            <w:tcW w:w="1715" w:type="dxa"/>
            <w:noWrap/>
            <w:vAlign w:val="center"/>
          </w:tcPr>
          <w:p w14:paraId="1983A10D">
            <w:pPr>
              <w:pStyle w:val="12"/>
              <w:ind w:firstLine="0" w:firstLineChars="0"/>
              <w:rPr>
                <w:rFonts w:ascii="仿宋" w:hAnsi="仿宋" w:eastAsia="仿宋"/>
                <w:color w:val="auto"/>
                <w:sz w:val="24"/>
              </w:rPr>
            </w:pPr>
            <w:r>
              <w:rPr>
                <w:rFonts w:hint="eastAsia" w:ascii="仿宋" w:hAnsi="仿宋" w:eastAsia="仿宋"/>
                <w:color w:val="auto"/>
                <w:sz w:val="24"/>
              </w:rPr>
              <w:t>已完成业绩证明材料提供合同协议书、项目效果图、竣工后照片(如有)，业绩时间认定以完成时间为准。</w:t>
            </w:r>
          </w:p>
        </w:tc>
      </w:tr>
    </w:tbl>
    <w:p w14:paraId="244CCB3C">
      <w:pPr>
        <w:pStyle w:val="16"/>
      </w:pPr>
    </w:p>
    <w:p w14:paraId="6B7967F0">
      <w:r>
        <w:t xml:space="preserve"> </w:t>
      </w:r>
    </w:p>
    <w:p w14:paraId="5C49C173">
      <w:pPr>
        <w:rPr>
          <w:rFonts w:ascii="仿宋" w:hAnsi="仿宋" w:eastAsia="仿宋" w:cs="仿宋"/>
          <w:sz w:val="24"/>
          <w:szCs w:val="24"/>
        </w:rPr>
      </w:pPr>
      <w:r>
        <w:t xml:space="preserve"> </w:t>
      </w:r>
    </w:p>
    <w:p w14:paraId="59855888">
      <w:pPr>
        <w:rPr>
          <w:rFonts w:ascii="仿宋" w:hAnsi="仿宋" w:eastAsia="仿宋" w:cs="仿宋"/>
          <w:sz w:val="24"/>
          <w:szCs w:val="24"/>
        </w:rPr>
      </w:pPr>
    </w:p>
    <w:p w14:paraId="7CAAF398">
      <w:pPr>
        <w:rPr>
          <w:rFonts w:ascii="仿宋" w:hAnsi="仿宋" w:eastAsia="仿宋" w:cs="仿宋"/>
          <w:sz w:val="24"/>
          <w:szCs w:val="24"/>
        </w:rPr>
      </w:pPr>
    </w:p>
    <w:p w14:paraId="7F7C7B9B">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18" w:name="_Toc3094"/>
      <w:bookmarkStart w:id="19" w:name="_Toc22827"/>
      <w:bookmarkStart w:id="20" w:name="_Toc10063"/>
      <w:r>
        <w:rPr>
          <w:rFonts w:hint="eastAsia" w:ascii="黑体" w:hAnsi="黑体" w:eastAsia="黑体" w:cs="黑体"/>
          <w:b/>
          <w:sz w:val="36"/>
          <w:szCs w:val="32"/>
        </w:rPr>
        <w:t>比选申请文件格式</w:t>
      </w:r>
      <w:bookmarkEnd w:id="18"/>
      <w:bookmarkEnd w:id="19"/>
      <w:bookmarkEnd w:id="20"/>
    </w:p>
    <w:p w14:paraId="4257E8C3">
      <w:pPr>
        <w:spacing w:line="700" w:lineRule="exact"/>
        <w:rPr>
          <w:rFonts w:ascii="仿宋" w:hAnsi="仿宋" w:eastAsia="仿宋" w:cs="仿宋"/>
          <w:b/>
          <w:bCs/>
          <w:sz w:val="32"/>
          <w:szCs w:val="32"/>
        </w:rPr>
      </w:pPr>
    </w:p>
    <w:p w14:paraId="6850D67A">
      <w:pPr>
        <w:jc w:val="left"/>
        <w:rPr>
          <w:rFonts w:ascii="仿宋" w:hAnsi="仿宋" w:eastAsia="仿宋" w:cs="仿宋"/>
          <w:sz w:val="28"/>
          <w:szCs w:val="24"/>
        </w:rPr>
      </w:pPr>
      <w:bookmarkStart w:id="21" w:name="_Toc5913"/>
      <w:bookmarkStart w:id="22" w:name="_Toc29819"/>
      <w:bookmarkStart w:id="23" w:name="_Toc4960"/>
      <w:r>
        <w:rPr>
          <w:rFonts w:hint="eastAsia" w:ascii="仿宋" w:hAnsi="仿宋" w:eastAsia="仿宋" w:cs="仿宋"/>
          <w:sz w:val="28"/>
          <w:szCs w:val="24"/>
        </w:rPr>
        <w:t>（比选申请封面）</w:t>
      </w:r>
      <w:bookmarkEnd w:id="21"/>
      <w:bookmarkEnd w:id="22"/>
      <w:bookmarkEnd w:id="23"/>
    </w:p>
    <w:p w14:paraId="44352BE9">
      <w:pPr>
        <w:rPr>
          <w:rFonts w:ascii="仿宋" w:hAnsi="仿宋" w:eastAsia="仿宋" w:cs="仿宋"/>
          <w:sz w:val="28"/>
          <w:szCs w:val="28"/>
        </w:rPr>
      </w:pPr>
    </w:p>
    <w:p w14:paraId="3B31BCE9">
      <w:pPr>
        <w:jc w:val="left"/>
        <w:rPr>
          <w:rFonts w:ascii="仿宋" w:hAnsi="仿宋" w:eastAsia="仿宋" w:cs="仿宋"/>
          <w:sz w:val="24"/>
          <w:szCs w:val="24"/>
        </w:rPr>
      </w:pPr>
      <w:bookmarkStart w:id="24" w:name="_Toc19851"/>
      <w:bookmarkStart w:id="25" w:name="_Toc9428"/>
      <w:bookmarkStart w:id="26" w:name="_Toc30609"/>
      <w:r>
        <w:rPr>
          <w:rFonts w:hint="eastAsia" w:ascii="仿宋" w:hAnsi="仿宋" w:eastAsia="仿宋" w:cs="仿宋"/>
          <w:sz w:val="24"/>
          <w:szCs w:val="24"/>
        </w:rPr>
        <w:t>项目名称：</w:t>
      </w:r>
      <w:bookmarkEnd w:id="24"/>
      <w:bookmarkEnd w:id="25"/>
      <w:bookmarkEnd w:id="26"/>
    </w:p>
    <w:p w14:paraId="1089246E">
      <w:pPr>
        <w:jc w:val="left"/>
        <w:rPr>
          <w:rFonts w:ascii="仿宋" w:hAnsi="仿宋" w:eastAsia="仿宋" w:cs="仿宋"/>
          <w:sz w:val="24"/>
          <w:szCs w:val="24"/>
        </w:rPr>
      </w:pPr>
      <w:bookmarkStart w:id="27" w:name="_Toc9041"/>
      <w:bookmarkStart w:id="28" w:name="_Toc1544"/>
      <w:bookmarkStart w:id="29" w:name="_Toc32352"/>
      <w:r>
        <w:rPr>
          <w:rFonts w:hint="eastAsia" w:ascii="仿宋" w:hAnsi="仿宋" w:eastAsia="仿宋" w:cs="仿宋"/>
          <w:sz w:val="24"/>
          <w:szCs w:val="24"/>
        </w:rPr>
        <w:t>项目编号：</w:t>
      </w:r>
      <w:bookmarkEnd w:id="27"/>
      <w:bookmarkEnd w:id="28"/>
      <w:bookmarkEnd w:id="29"/>
    </w:p>
    <w:p w14:paraId="5AB898F1">
      <w:pPr>
        <w:rPr>
          <w:rFonts w:ascii="仿宋" w:hAnsi="仿宋" w:eastAsia="仿宋" w:cs="仿宋"/>
        </w:rPr>
      </w:pPr>
    </w:p>
    <w:p w14:paraId="347DDF21">
      <w:pPr>
        <w:rPr>
          <w:rFonts w:ascii="仿宋" w:hAnsi="仿宋" w:eastAsia="仿宋" w:cs="仿宋"/>
        </w:rPr>
      </w:pPr>
    </w:p>
    <w:p w14:paraId="62F4F4D7">
      <w:pPr>
        <w:rPr>
          <w:rFonts w:ascii="仿宋" w:hAnsi="仿宋" w:eastAsia="仿宋" w:cs="仿宋"/>
        </w:rPr>
      </w:pPr>
    </w:p>
    <w:p w14:paraId="4A5616ED">
      <w:pPr>
        <w:jc w:val="left"/>
        <w:rPr>
          <w:rFonts w:ascii="仿宋" w:hAnsi="仿宋" w:eastAsia="仿宋" w:cs="仿宋"/>
          <w:sz w:val="84"/>
          <w:szCs w:val="24"/>
        </w:rPr>
      </w:pPr>
      <w:bookmarkStart w:id="30" w:name="_Toc21472"/>
      <w:bookmarkStart w:id="31" w:name="_Toc24097"/>
    </w:p>
    <w:p w14:paraId="3019021E">
      <w:pPr>
        <w:jc w:val="center"/>
        <w:rPr>
          <w:rFonts w:ascii="仿宋" w:hAnsi="仿宋" w:eastAsia="仿宋" w:cs="仿宋"/>
          <w:sz w:val="96"/>
          <w:szCs w:val="24"/>
        </w:rPr>
      </w:pPr>
      <w:bookmarkStart w:id="32" w:name="_Toc22144"/>
      <w:r>
        <w:rPr>
          <w:rFonts w:hint="eastAsia" w:ascii="仿宋" w:hAnsi="仿宋" w:eastAsia="仿宋" w:cs="仿宋"/>
          <w:sz w:val="96"/>
          <w:szCs w:val="24"/>
        </w:rPr>
        <w:t>比选申请文件</w:t>
      </w:r>
      <w:bookmarkEnd w:id="30"/>
      <w:bookmarkEnd w:id="31"/>
      <w:bookmarkEnd w:id="32"/>
    </w:p>
    <w:p w14:paraId="49A45E4D">
      <w:pPr>
        <w:rPr>
          <w:rFonts w:ascii="仿宋" w:hAnsi="仿宋" w:eastAsia="仿宋" w:cs="仿宋"/>
        </w:rPr>
      </w:pPr>
    </w:p>
    <w:p w14:paraId="457869CB">
      <w:pPr>
        <w:rPr>
          <w:rFonts w:ascii="仿宋" w:hAnsi="仿宋" w:eastAsia="仿宋" w:cs="仿宋"/>
        </w:rPr>
      </w:pPr>
    </w:p>
    <w:p w14:paraId="30B4C33B">
      <w:pPr>
        <w:rPr>
          <w:rFonts w:ascii="仿宋" w:hAnsi="仿宋" w:eastAsia="仿宋" w:cs="仿宋"/>
        </w:rPr>
      </w:pPr>
    </w:p>
    <w:p w14:paraId="052305D9">
      <w:pPr>
        <w:rPr>
          <w:rFonts w:ascii="仿宋" w:hAnsi="仿宋" w:eastAsia="仿宋" w:cs="仿宋"/>
        </w:rPr>
      </w:pPr>
    </w:p>
    <w:p w14:paraId="33E51289">
      <w:pPr>
        <w:rPr>
          <w:rFonts w:ascii="仿宋" w:hAnsi="仿宋" w:eastAsia="仿宋" w:cs="仿宋"/>
        </w:rPr>
      </w:pPr>
    </w:p>
    <w:p w14:paraId="1EEBDADD">
      <w:pPr>
        <w:rPr>
          <w:rFonts w:ascii="仿宋" w:hAnsi="仿宋" w:eastAsia="仿宋" w:cs="仿宋"/>
        </w:rPr>
      </w:pPr>
    </w:p>
    <w:p w14:paraId="5D89DA75">
      <w:pPr>
        <w:jc w:val="left"/>
        <w:rPr>
          <w:rFonts w:ascii="仿宋" w:hAnsi="仿宋" w:eastAsia="仿宋" w:cs="仿宋"/>
          <w:sz w:val="28"/>
          <w:szCs w:val="24"/>
        </w:rPr>
      </w:pPr>
      <w:bookmarkStart w:id="33" w:name="_Toc17163"/>
      <w:bookmarkStart w:id="34" w:name="_Toc1690"/>
      <w:bookmarkStart w:id="35" w:name="_Toc32749"/>
      <w:bookmarkStart w:id="36" w:name="_Toc24859"/>
      <w:r>
        <w:rPr>
          <w:rFonts w:hint="eastAsia" w:ascii="仿宋" w:hAnsi="仿宋" w:eastAsia="仿宋" w:cs="仿宋"/>
          <w:sz w:val="28"/>
          <w:szCs w:val="24"/>
        </w:rPr>
        <w:t>比选申请人名称（公章）：</w:t>
      </w:r>
      <w:bookmarkEnd w:id="33"/>
      <w:bookmarkEnd w:id="34"/>
      <w:bookmarkEnd w:id="35"/>
      <w:bookmarkEnd w:id="36"/>
    </w:p>
    <w:p w14:paraId="58A88A25">
      <w:pPr>
        <w:jc w:val="left"/>
        <w:rPr>
          <w:rFonts w:ascii="仿宋" w:hAnsi="仿宋" w:eastAsia="仿宋" w:cs="仿宋"/>
          <w:sz w:val="28"/>
          <w:szCs w:val="24"/>
        </w:rPr>
      </w:pPr>
      <w:bookmarkStart w:id="37" w:name="_Toc17905"/>
      <w:bookmarkStart w:id="38" w:name="_Toc3558"/>
      <w:bookmarkStart w:id="39" w:name="_Toc6803"/>
      <w:bookmarkStart w:id="40" w:name="_Toc24123"/>
      <w:r>
        <w:rPr>
          <w:rFonts w:hint="eastAsia" w:ascii="仿宋" w:hAnsi="仿宋" w:eastAsia="仿宋" w:cs="仿宋"/>
          <w:sz w:val="28"/>
          <w:szCs w:val="24"/>
        </w:rPr>
        <w:t>法定代表人或授权代理人（签字）：</w:t>
      </w:r>
      <w:bookmarkEnd w:id="37"/>
      <w:bookmarkEnd w:id="38"/>
      <w:bookmarkEnd w:id="39"/>
      <w:bookmarkEnd w:id="40"/>
    </w:p>
    <w:p w14:paraId="3C2134A8">
      <w:pPr>
        <w:jc w:val="left"/>
        <w:rPr>
          <w:rFonts w:ascii="仿宋" w:hAnsi="仿宋" w:eastAsia="仿宋" w:cs="仿宋"/>
          <w:sz w:val="28"/>
          <w:szCs w:val="24"/>
        </w:rPr>
      </w:pPr>
      <w:bookmarkStart w:id="41" w:name="_Toc27526"/>
      <w:bookmarkStart w:id="42" w:name="_Toc27135"/>
      <w:bookmarkStart w:id="43" w:name="_Toc5996"/>
      <w:bookmarkStart w:id="44" w:name="_Toc2989"/>
      <w:r>
        <w:rPr>
          <w:rFonts w:hint="eastAsia" w:ascii="仿宋" w:hAnsi="仿宋" w:eastAsia="仿宋" w:cs="仿宋"/>
          <w:sz w:val="28"/>
          <w:szCs w:val="24"/>
        </w:rPr>
        <w:t>联系方式（移动电话）：</w:t>
      </w:r>
      <w:bookmarkEnd w:id="41"/>
      <w:bookmarkEnd w:id="42"/>
      <w:bookmarkEnd w:id="43"/>
      <w:bookmarkEnd w:id="44"/>
    </w:p>
    <w:p w14:paraId="52084F1D">
      <w:pPr>
        <w:jc w:val="left"/>
        <w:rPr>
          <w:rFonts w:ascii="仿宋" w:hAnsi="仿宋" w:eastAsia="仿宋" w:cs="仿宋"/>
          <w:sz w:val="28"/>
          <w:szCs w:val="24"/>
        </w:rPr>
      </w:pPr>
      <w:bookmarkStart w:id="45" w:name="_Toc2031"/>
      <w:bookmarkStart w:id="46" w:name="_Toc5056"/>
      <w:bookmarkStart w:id="47" w:name="_Toc7233"/>
      <w:bookmarkStart w:id="48" w:name="_Toc19987"/>
      <w:r>
        <w:rPr>
          <w:rFonts w:hint="eastAsia" w:ascii="仿宋" w:hAnsi="仿宋" w:eastAsia="仿宋" w:cs="仿宋"/>
          <w:sz w:val="28"/>
          <w:szCs w:val="24"/>
        </w:rPr>
        <w:t>日期：     年    月     日</w:t>
      </w:r>
      <w:bookmarkEnd w:id="45"/>
      <w:bookmarkEnd w:id="46"/>
      <w:bookmarkEnd w:id="47"/>
      <w:bookmarkEnd w:id="48"/>
    </w:p>
    <w:p w14:paraId="66FA7C60">
      <w:pPr>
        <w:rPr>
          <w:rFonts w:ascii="仿宋" w:hAnsi="仿宋" w:eastAsia="仿宋" w:cs="仿宋"/>
          <w:sz w:val="28"/>
          <w:szCs w:val="24"/>
        </w:rPr>
        <w:sectPr>
          <w:footerReference r:id="rId6" w:type="default"/>
          <w:pgSz w:w="11906" w:h="16838"/>
          <w:pgMar w:top="1440" w:right="1800" w:bottom="1440" w:left="1800" w:header="851" w:footer="992" w:gutter="0"/>
          <w:pgNumType w:start="1"/>
          <w:cols w:space="720" w:num="1"/>
          <w:docGrid w:type="lines" w:linePitch="312" w:charSpace="0"/>
        </w:sectPr>
      </w:pPr>
    </w:p>
    <w:p w14:paraId="75870DE0">
      <w:pPr>
        <w:jc w:val="center"/>
        <w:rPr>
          <w:rFonts w:ascii="仿宋" w:hAnsi="仿宋" w:eastAsia="仿宋" w:cs="仿宋"/>
          <w:sz w:val="32"/>
          <w:szCs w:val="40"/>
        </w:rPr>
      </w:pPr>
      <w:bookmarkStart w:id="49" w:name="_Toc14829"/>
      <w:bookmarkStart w:id="50" w:name="_Toc16029"/>
      <w:bookmarkStart w:id="51" w:name="_Toc21519"/>
      <w:bookmarkStart w:id="52" w:name="_Toc6482"/>
      <w:bookmarkStart w:id="53" w:name="_Toc11352"/>
      <w:bookmarkStart w:id="54" w:name="_Toc3023"/>
    </w:p>
    <w:p w14:paraId="36FF9BD4">
      <w:pPr>
        <w:spacing w:line="700" w:lineRule="exact"/>
        <w:jc w:val="center"/>
        <w:outlineLvl w:val="1"/>
        <w:rPr>
          <w:rStyle w:val="67"/>
          <w:rFonts w:ascii="仿宋" w:hAnsi="仿宋" w:eastAsia="仿宋" w:cs="仿宋"/>
          <w:b/>
          <w:bCs/>
          <w:sz w:val="32"/>
          <w:szCs w:val="28"/>
        </w:rPr>
      </w:pPr>
      <w:r>
        <w:rPr>
          <w:rStyle w:val="67"/>
          <w:rFonts w:hint="eastAsia" w:ascii="仿宋" w:hAnsi="仿宋" w:eastAsia="仿宋" w:cs="仿宋"/>
          <w:b/>
          <w:bCs/>
          <w:sz w:val="32"/>
          <w:szCs w:val="28"/>
        </w:rPr>
        <w:t>一、承诺函</w:t>
      </w:r>
      <w:bookmarkEnd w:id="49"/>
      <w:bookmarkEnd w:id="50"/>
      <w:bookmarkEnd w:id="51"/>
      <w:bookmarkEnd w:id="52"/>
      <w:bookmarkEnd w:id="53"/>
      <w:bookmarkEnd w:id="54"/>
    </w:p>
    <w:p w14:paraId="03A4A794">
      <w:pPr>
        <w:pStyle w:val="16"/>
        <w:rPr>
          <w:rFonts w:ascii="仿宋" w:hAnsi="仿宋" w:eastAsia="仿宋" w:cs="仿宋"/>
        </w:rPr>
      </w:pPr>
    </w:p>
    <w:p w14:paraId="717870A4">
      <w:pPr>
        <w:spacing w:line="360" w:lineRule="auto"/>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高县人民医院</w:t>
      </w:r>
      <w:r>
        <w:rPr>
          <w:rFonts w:hint="eastAsia" w:ascii="仿宋" w:hAnsi="仿宋" w:eastAsia="仿宋" w:cs="仿宋"/>
          <w:sz w:val="24"/>
        </w:rPr>
        <w:t>：</w:t>
      </w:r>
    </w:p>
    <w:p w14:paraId="502BFC1E">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项目名称）的比选活动，现承诺：</w:t>
      </w:r>
    </w:p>
    <w:p w14:paraId="56548619">
      <w:pPr>
        <w:spacing w:line="360" w:lineRule="auto"/>
        <w:ind w:firstLine="480" w:firstLineChars="200"/>
        <w:rPr>
          <w:rFonts w:ascii="仿宋" w:hAnsi="仿宋" w:eastAsia="仿宋" w:cs="仿宋"/>
          <w:sz w:val="24"/>
        </w:rPr>
      </w:pPr>
      <w:r>
        <w:rPr>
          <w:rFonts w:hint="eastAsia" w:ascii="仿宋" w:hAnsi="仿宋" w:eastAsia="仿宋" w:cs="仿宋"/>
          <w:sz w:val="24"/>
        </w:rPr>
        <w:t>我公司满足关于比选申请人的资格要求，包括（不限于）：</w:t>
      </w:r>
    </w:p>
    <w:p w14:paraId="6F9BBCB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4443556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5FDC4EB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273A690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17969C8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50AD88D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AD2A13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38C650BA">
      <w:pPr>
        <w:pStyle w:val="16"/>
        <w:spacing w:line="360" w:lineRule="auto"/>
        <w:ind w:left="959" w:leftChars="228" w:hanging="480" w:hangingChars="200"/>
        <w:rPr>
          <w:rFonts w:ascii="仿宋" w:hAnsi="仿宋" w:eastAsia="仿宋" w:cs="仿宋"/>
        </w:rPr>
      </w:pPr>
      <w:r>
        <w:rPr>
          <w:rFonts w:hint="eastAsia" w:ascii="仿宋" w:hAnsi="仿宋" w:eastAsia="仿宋" w:cs="仿宋"/>
        </w:rPr>
        <w:t>（8）截止比选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14:paraId="6EA78109">
      <w:pPr>
        <w:spacing w:line="56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220100F0">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58938FB7">
      <w:pPr>
        <w:spacing w:line="560" w:lineRule="exact"/>
        <w:ind w:firstLine="480" w:firstLineChars="200"/>
        <w:jc w:val="left"/>
        <w:rPr>
          <w:rFonts w:ascii="仿宋" w:hAnsi="仿宋" w:eastAsia="仿宋" w:cs="仿宋"/>
          <w:sz w:val="24"/>
        </w:rPr>
      </w:pPr>
      <w:r>
        <w:rPr>
          <w:rFonts w:hint="eastAsia" w:ascii="仿宋" w:hAnsi="仿宋" w:eastAsia="仿宋" w:cs="仿宋"/>
          <w:sz w:val="24"/>
        </w:rPr>
        <w:t>4.比选申请文件中提供的任何资料和技术、服务、商务等响应承诺情况都是真实的、有效的、合法的。</w:t>
      </w:r>
    </w:p>
    <w:p w14:paraId="63F00EE7">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6314D670">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2FA6EAF4">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4539E625">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5D2831A2">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7B4F0057">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6F4F3274">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11.我方愿意提供贵单位可能另外要求的，与比选报价有关的文件资料，并保证我方已提供和将要提供的文件资料是真实、准确的。</w:t>
      </w:r>
    </w:p>
    <w:p w14:paraId="7F64331F">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7E94EDEA">
      <w:pPr>
        <w:adjustRightInd w:val="0"/>
        <w:spacing w:line="360" w:lineRule="auto"/>
        <w:ind w:firstLine="900" w:firstLineChars="375"/>
        <w:rPr>
          <w:rFonts w:ascii="仿宋" w:hAnsi="仿宋" w:eastAsia="仿宋" w:cs="仿宋"/>
          <w:bCs/>
          <w:sz w:val="24"/>
        </w:rPr>
      </w:pPr>
    </w:p>
    <w:p w14:paraId="0419AF36">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17628C73">
      <w:pPr>
        <w:pStyle w:val="16"/>
        <w:rPr>
          <w:rFonts w:ascii="仿宋" w:hAnsi="仿宋" w:eastAsia="仿宋" w:cs="仿宋"/>
        </w:rPr>
      </w:pPr>
      <w:r>
        <w:rPr>
          <w:rFonts w:hint="eastAsia" w:ascii="仿宋" w:hAnsi="仿宋" w:eastAsia="仿宋" w:cs="仿宋"/>
          <w:bCs/>
        </w:rPr>
        <w:t>时间：</w:t>
      </w:r>
    </w:p>
    <w:p w14:paraId="498E65F4">
      <w:pPr>
        <w:spacing w:line="700" w:lineRule="exact"/>
        <w:jc w:val="center"/>
        <w:rPr>
          <w:rFonts w:ascii="仿宋" w:hAnsi="仿宋" w:eastAsia="仿宋" w:cs="仿宋"/>
          <w:b/>
          <w:bCs/>
          <w:sz w:val="32"/>
          <w:szCs w:val="32"/>
        </w:rPr>
      </w:pPr>
      <w:bookmarkStart w:id="55" w:name="_Toc30971"/>
      <w:bookmarkStart w:id="56" w:name="_Toc22676"/>
      <w:bookmarkStart w:id="57" w:name="_Toc31838"/>
      <w:bookmarkStart w:id="58" w:name="_Toc17857"/>
    </w:p>
    <w:p w14:paraId="3A98E0A8">
      <w:pPr>
        <w:spacing w:line="700" w:lineRule="exact"/>
        <w:jc w:val="center"/>
        <w:rPr>
          <w:rFonts w:ascii="仿宋" w:hAnsi="仿宋" w:eastAsia="仿宋" w:cs="仿宋"/>
          <w:b/>
          <w:bCs/>
          <w:sz w:val="32"/>
          <w:szCs w:val="32"/>
        </w:rPr>
      </w:pPr>
      <w:r>
        <w:rPr>
          <w:rFonts w:hint="eastAsia" w:ascii="仿宋" w:hAnsi="仿宋" w:eastAsia="仿宋" w:cs="仿宋"/>
          <w:b/>
          <w:bCs/>
          <w:sz w:val="32"/>
          <w:szCs w:val="32"/>
        </w:rPr>
        <w:t xml:space="preserve">  </w:t>
      </w:r>
    </w:p>
    <w:p w14:paraId="6EA87490">
      <w:pPr>
        <w:spacing w:line="700" w:lineRule="exact"/>
        <w:jc w:val="center"/>
        <w:outlineLvl w:val="1"/>
        <w:rPr>
          <w:rStyle w:val="67"/>
          <w:rFonts w:ascii="仿宋" w:hAnsi="仿宋" w:eastAsia="仿宋" w:cs="仿宋"/>
          <w:b/>
          <w:bCs/>
          <w:sz w:val="32"/>
          <w:szCs w:val="28"/>
        </w:rPr>
      </w:pPr>
      <w:bookmarkStart w:id="59" w:name="_Toc4305"/>
      <w:r>
        <w:rPr>
          <w:rStyle w:val="67"/>
          <w:rFonts w:hint="eastAsia" w:ascii="仿宋" w:hAnsi="仿宋" w:eastAsia="仿宋" w:cs="仿宋"/>
          <w:b/>
          <w:bCs/>
          <w:sz w:val="32"/>
          <w:szCs w:val="28"/>
        </w:rPr>
        <w:t>二、具有独立承担民事责任的能力</w:t>
      </w:r>
      <w:bookmarkEnd w:id="55"/>
      <w:bookmarkEnd w:id="56"/>
      <w:bookmarkEnd w:id="57"/>
      <w:bookmarkEnd w:id="58"/>
      <w:bookmarkEnd w:id="59"/>
    </w:p>
    <w:p w14:paraId="4CB64D5D">
      <w:pPr>
        <w:pStyle w:val="16"/>
        <w:jc w:val="center"/>
        <w:rPr>
          <w:rFonts w:ascii="仿宋" w:hAnsi="仿宋" w:eastAsia="仿宋" w:cs="仿宋"/>
          <w:b/>
          <w:bCs/>
        </w:rPr>
      </w:pPr>
    </w:p>
    <w:p w14:paraId="0629F8D2">
      <w:pPr>
        <w:pStyle w:val="272"/>
        <w:ind w:firstLine="964" w:firstLineChars="400"/>
        <w:jc w:val="center"/>
        <w:rPr>
          <w:rFonts w:ascii="仿宋" w:hAnsi="仿宋" w:eastAsia="仿宋" w:cs="仿宋"/>
          <w:b/>
          <w:bCs/>
          <w:color w:val="auto"/>
        </w:rPr>
      </w:pPr>
      <w:r>
        <w:rPr>
          <w:rFonts w:hint="eastAsia" w:ascii="仿宋" w:hAnsi="仿宋" w:eastAsia="仿宋" w:cs="仿宋"/>
          <w:b/>
          <w:bCs/>
          <w:color w:val="auto"/>
        </w:rPr>
        <w:t>(</w:t>
      </w:r>
      <w:r>
        <w:rPr>
          <w:rStyle w:val="67"/>
          <w:rFonts w:hint="eastAsia" w:ascii="仿宋" w:hAnsi="仿宋" w:eastAsia="仿宋" w:cs="仿宋"/>
          <w:b/>
          <w:bCs/>
          <w:sz w:val="32"/>
          <w:szCs w:val="28"/>
        </w:rPr>
        <w:t>营业执照</w:t>
      </w:r>
      <w:r>
        <w:rPr>
          <w:rFonts w:hint="eastAsia" w:ascii="仿宋" w:hAnsi="仿宋" w:eastAsia="仿宋" w:cs="仿宋"/>
          <w:b/>
          <w:bCs/>
          <w:color w:val="auto"/>
        </w:rPr>
        <w:t>)</w:t>
      </w:r>
    </w:p>
    <w:p w14:paraId="7730EC80">
      <w:pPr>
        <w:spacing w:line="700" w:lineRule="exact"/>
        <w:jc w:val="center"/>
        <w:outlineLvl w:val="1"/>
        <w:rPr>
          <w:rStyle w:val="67"/>
          <w:rFonts w:ascii="仿宋" w:hAnsi="仿宋" w:eastAsia="仿宋" w:cs="仿宋"/>
          <w:sz w:val="32"/>
          <w:szCs w:val="28"/>
        </w:rPr>
      </w:pPr>
      <w:r>
        <w:rPr>
          <w:rFonts w:hint="eastAsia" w:ascii="仿宋" w:hAnsi="仿宋" w:eastAsia="仿宋" w:cs="仿宋"/>
          <w:b/>
          <w:bCs/>
        </w:rPr>
        <w:br w:type="page"/>
      </w:r>
      <w:bookmarkStart w:id="60" w:name="_Toc15613"/>
      <w:bookmarkStart w:id="61" w:name="_Toc27186"/>
      <w:bookmarkStart w:id="62" w:name="_Toc30158"/>
      <w:r>
        <w:rPr>
          <w:rStyle w:val="67"/>
          <w:rFonts w:hint="eastAsia" w:ascii="仿宋" w:hAnsi="仿宋" w:eastAsia="仿宋" w:cs="仿宋"/>
          <w:b/>
          <w:bCs/>
          <w:sz w:val="32"/>
          <w:szCs w:val="28"/>
        </w:rPr>
        <w:t>三、具有健全的财务会计制度的证明材料</w:t>
      </w:r>
      <w:r>
        <w:rPr>
          <w:rFonts w:hint="eastAsia" w:ascii="仿宋" w:hAnsi="仿宋" w:eastAsia="仿宋" w:cs="仿宋"/>
          <w:b/>
          <w:bCs/>
          <w:sz w:val="32"/>
          <w:szCs w:val="32"/>
        </w:rPr>
        <w:br w:type="page"/>
      </w:r>
      <w:bookmarkEnd w:id="60"/>
      <w:bookmarkEnd w:id="61"/>
      <w:bookmarkStart w:id="63" w:name="_Toc13706"/>
      <w:bookmarkStart w:id="64" w:name="_Toc13904"/>
      <w:bookmarkStart w:id="65" w:name="_Toc25357"/>
    </w:p>
    <w:p w14:paraId="5E16D0A2">
      <w:pPr>
        <w:spacing w:line="700" w:lineRule="exact"/>
        <w:jc w:val="center"/>
        <w:outlineLvl w:val="1"/>
        <w:rPr>
          <w:rStyle w:val="67"/>
          <w:rFonts w:ascii="仿宋" w:hAnsi="仿宋" w:eastAsia="仿宋" w:cs="仿宋"/>
          <w:b/>
          <w:bCs/>
          <w:sz w:val="32"/>
          <w:szCs w:val="28"/>
        </w:rPr>
      </w:pPr>
      <w:bookmarkStart w:id="66" w:name="_Toc15508"/>
      <w:bookmarkStart w:id="67" w:name="_Toc23146"/>
      <w:r>
        <w:rPr>
          <w:rStyle w:val="67"/>
          <w:rFonts w:hint="eastAsia" w:ascii="仿宋" w:hAnsi="仿宋" w:eastAsia="仿宋" w:cs="仿宋"/>
          <w:b/>
          <w:bCs/>
          <w:sz w:val="32"/>
          <w:szCs w:val="28"/>
        </w:rPr>
        <w:t>四、本项目特定资格条件提供的证明材料</w:t>
      </w:r>
      <w:bookmarkEnd w:id="62"/>
      <w:bookmarkEnd w:id="63"/>
      <w:bookmarkEnd w:id="64"/>
      <w:bookmarkEnd w:id="65"/>
      <w:bookmarkEnd w:id="66"/>
      <w:bookmarkEnd w:id="67"/>
    </w:p>
    <w:p w14:paraId="7F1040ED">
      <w:pPr>
        <w:pStyle w:val="272"/>
        <w:ind w:left="420" w:leftChars="200"/>
        <w:jc w:val="center"/>
        <w:rPr>
          <w:rFonts w:ascii="仿宋" w:hAnsi="仿宋" w:eastAsia="仿宋" w:cs="仿宋"/>
          <w:color w:val="auto"/>
          <w:sz w:val="32"/>
          <w:szCs w:val="32"/>
        </w:rPr>
      </w:pPr>
    </w:p>
    <w:p w14:paraId="6781E927">
      <w:pPr>
        <w:pStyle w:val="16"/>
        <w:rPr>
          <w:rFonts w:ascii="仿宋" w:hAnsi="仿宋" w:eastAsia="仿宋" w:cs="仿宋"/>
        </w:rPr>
      </w:pPr>
    </w:p>
    <w:p w14:paraId="58910795">
      <w:pPr>
        <w:pStyle w:val="272"/>
        <w:ind w:firstLine="480" w:firstLineChars="200"/>
        <w:rPr>
          <w:rFonts w:ascii="仿宋" w:hAnsi="仿宋" w:eastAsia="仿宋" w:cs="仿宋"/>
          <w:color w:val="auto"/>
        </w:rPr>
      </w:pPr>
      <w:r>
        <w:rPr>
          <w:rFonts w:hint="eastAsia" w:ascii="仿宋" w:hAnsi="仿宋" w:eastAsia="仿宋" w:cs="仿宋"/>
          <w:color w:val="auto"/>
        </w:rPr>
        <w:t>(......)</w:t>
      </w:r>
    </w:p>
    <w:p w14:paraId="44F63970">
      <w:pPr>
        <w:pStyle w:val="272"/>
        <w:ind w:left="420" w:leftChars="200"/>
        <w:jc w:val="both"/>
        <w:rPr>
          <w:rFonts w:ascii="仿宋" w:hAnsi="仿宋" w:eastAsia="仿宋" w:cs="仿宋"/>
          <w:color w:val="auto"/>
        </w:rPr>
      </w:pPr>
    </w:p>
    <w:p w14:paraId="65B07C02">
      <w:pPr>
        <w:pStyle w:val="272"/>
        <w:jc w:val="both"/>
        <w:rPr>
          <w:rFonts w:ascii="仿宋" w:hAnsi="仿宋" w:eastAsia="仿宋" w:cs="仿宋"/>
          <w:iCs/>
          <w:color w:val="auto"/>
        </w:rPr>
      </w:pPr>
      <w:r>
        <w:rPr>
          <w:rFonts w:hint="eastAsia" w:ascii="仿宋" w:hAnsi="仿宋" w:eastAsia="仿宋" w:cs="仿宋"/>
          <w:iCs/>
          <w:color w:val="auto"/>
        </w:rPr>
        <w:t>（若未涉及，填“无”即可）</w:t>
      </w:r>
    </w:p>
    <w:p w14:paraId="0E2E64B8">
      <w:pPr>
        <w:pStyle w:val="39"/>
        <w:ind w:firstLine="320"/>
        <w:jc w:val="center"/>
        <w:outlineLvl w:val="1"/>
        <w:rPr>
          <w:rFonts w:ascii="仿宋" w:hAnsi="仿宋" w:eastAsia="仿宋" w:cs="仿宋"/>
          <w:sz w:val="32"/>
          <w:szCs w:val="32"/>
        </w:rPr>
      </w:pPr>
      <w:r>
        <w:rPr>
          <w:rFonts w:hint="eastAsia" w:ascii="仿宋" w:hAnsi="仿宋" w:eastAsia="仿宋" w:cs="仿宋"/>
          <w:sz w:val="32"/>
          <w:szCs w:val="32"/>
        </w:rPr>
        <w:br w:type="page"/>
      </w:r>
      <w:bookmarkStart w:id="68" w:name="_Toc25638"/>
      <w:bookmarkStart w:id="69" w:name="_Toc11351"/>
      <w:bookmarkStart w:id="70" w:name="_Toc12015"/>
      <w:bookmarkStart w:id="71" w:name="_Toc20589"/>
      <w:bookmarkStart w:id="72" w:name="_Toc27661"/>
      <w:bookmarkStart w:id="73" w:name="_Toc15526"/>
      <w:r>
        <w:rPr>
          <w:rStyle w:val="67"/>
          <w:rFonts w:hint="eastAsia" w:ascii="仿宋" w:hAnsi="仿宋" w:eastAsia="仿宋" w:cs="仿宋"/>
          <w:b/>
          <w:bCs/>
          <w:sz w:val="32"/>
          <w:szCs w:val="28"/>
        </w:rPr>
        <w:t>五、法定代表人身份证明书</w:t>
      </w:r>
      <w:bookmarkEnd w:id="68"/>
      <w:bookmarkEnd w:id="69"/>
      <w:bookmarkEnd w:id="70"/>
      <w:bookmarkEnd w:id="71"/>
      <w:bookmarkEnd w:id="72"/>
      <w:bookmarkEnd w:id="73"/>
    </w:p>
    <w:p w14:paraId="41591ED3">
      <w:pPr>
        <w:pStyle w:val="272"/>
        <w:jc w:val="center"/>
        <w:rPr>
          <w:rFonts w:ascii="仿宋" w:hAnsi="仿宋" w:eastAsia="仿宋" w:cs="仿宋"/>
          <w:color w:val="auto"/>
        </w:rPr>
      </w:pPr>
    </w:p>
    <w:p w14:paraId="5BEAFFF6">
      <w:pPr>
        <w:pStyle w:val="272"/>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385F4854">
      <w:pPr>
        <w:pStyle w:val="272"/>
        <w:jc w:val="center"/>
        <w:rPr>
          <w:rFonts w:ascii="仿宋" w:hAnsi="仿宋" w:eastAsia="仿宋" w:cs="仿宋"/>
          <w:color w:val="auto"/>
        </w:rPr>
      </w:pPr>
    </w:p>
    <w:p w14:paraId="0272AAB5">
      <w:pPr>
        <w:pStyle w:val="272"/>
        <w:jc w:val="center"/>
        <w:rPr>
          <w:rFonts w:ascii="仿宋" w:hAnsi="仿宋" w:eastAsia="仿宋" w:cs="仿宋"/>
          <w:color w:val="auto"/>
        </w:rPr>
      </w:pPr>
    </w:p>
    <w:p w14:paraId="16043D25">
      <w:pPr>
        <w:pStyle w:val="272"/>
        <w:ind w:firstLine="480" w:firstLineChars="200"/>
        <w:rPr>
          <w:rFonts w:ascii="仿宋" w:hAnsi="仿宋" w:eastAsia="仿宋" w:cs="仿宋"/>
          <w:color w:val="auto"/>
        </w:rPr>
      </w:pPr>
      <w:r>
        <w:rPr>
          <w:rFonts w:hint="eastAsia" w:ascii="仿宋" w:hAnsi="仿宋" w:eastAsia="仿宋" w:cs="仿宋"/>
          <w:color w:val="auto"/>
        </w:rPr>
        <w:t>________(姓名）系___________________（比选申请人名称）的法定代表人/单位负责人（职务：_____________,电话：_________________）。</w:t>
      </w:r>
    </w:p>
    <w:p w14:paraId="3E01447B">
      <w:pPr>
        <w:pStyle w:val="272"/>
        <w:rPr>
          <w:rFonts w:ascii="仿宋" w:hAnsi="仿宋" w:eastAsia="仿宋" w:cs="仿宋"/>
          <w:color w:val="auto"/>
        </w:rPr>
      </w:pPr>
      <w:r>
        <w:rPr>
          <w:rFonts w:hint="eastAsia" w:ascii="仿宋" w:hAnsi="仿宋" w:eastAsia="仿宋" w:cs="仿宋"/>
          <w:color w:val="auto"/>
        </w:rPr>
        <w:t>特此证明。</w:t>
      </w:r>
    </w:p>
    <w:p w14:paraId="3B99A7F3">
      <w:pPr>
        <w:pStyle w:val="272"/>
        <w:jc w:val="both"/>
        <w:rPr>
          <w:rFonts w:ascii="仿宋" w:hAnsi="仿宋" w:eastAsia="仿宋" w:cs="仿宋"/>
          <w:color w:val="auto"/>
        </w:rPr>
      </w:pPr>
    </w:p>
    <w:p w14:paraId="6F8E791A">
      <w:pPr>
        <w:pStyle w:val="272"/>
        <w:jc w:val="both"/>
        <w:rPr>
          <w:rFonts w:ascii="仿宋" w:hAnsi="仿宋" w:eastAsia="仿宋" w:cs="仿宋"/>
          <w:color w:val="auto"/>
        </w:rPr>
      </w:pPr>
    </w:p>
    <w:p w14:paraId="72680A17">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797DBAAA">
      <w:pPr>
        <w:pStyle w:val="16"/>
        <w:rPr>
          <w:rFonts w:ascii="仿宋" w:hAnsi="仿宋" w:eastAsia="仿宋" w:cs="仿宋"/>
        </w:rPr>
      </w:pPr>
      <w:r>
        <w:rPr>
          <w:rFonts w:hint="eastAsia" w:ascii="仿宋" w:hAnsi="仿宋" w:eastAsia="仿宋" w:cs="仿宋"/>
          <w:bCs/>
        </w:rPr>
        <w:t>时间：</w:t>
      </w:r>
    </w:p>
    <w:p w14:paraId="2FF6CEF3">
      <w:pPr>
        <w:pStyle w:val="272"/>
        <w:jc w:val="center"/>
        <w:rPr>
          <w:rFonts w:ascii="仿宋" w:hAnsi="仿宋" w:eastAsia="仿宋" w:cs="仿宋"/>
          <w:color w:val="auto"/>
        </w:rPr>
      </w:pPr>
    </w:p>
    <w:p w14:paraId="335A98AC">
      <w:pPr>
        <w:pStyle w:val="272"/>
        <w:jc w:val="center"/>
        <w:rPr>
          <w:rFonts w:ascii="仿宋" w:hAnsi="仿宋" w:eastAsia="仿宋" w:cs="仿宋"/>
          <w:color w:val="auto"/>
        </w:rPr>
      </w:pPr>
    </w:p>
    <w:p w14:paraId="18D49F4E">
      <w:pPr>
        <w:pStyle w:val="272"/>
        <w:rPr>
          <w:rFonts w:ascii="仿宋" w:hAnsi="仿宋" w:eastAsia="仿宋" w:cs="仿宋"/>
          <w:color w:val="auto"/>
        </w:rPr>
      </w:pPr>
      <w:r>
        <w:rPr>
          <w:rFonts w:hint="eastAsia" w:ascii="仿宋" w:hAnsi="仿宋" w:eastAsia="仿宋" w:cs="仿宋"/>
          <w:color w:val="auto"/>
        </w:rPr>
        <w:t>注：</w:t>
      </w:r>
    </w:p>
    <w:p w14:paraId="0D2FDB1A">
      <w:pPr>
        <w:pStyle w:val="272"/>
        <w:rPr>
          <w:rFonts w:ascii="仿宋" w:hAnsi="仿宋" w:eastAsia="仿宋" w:cs="仿宋"/>
          <w:color w:val="auto"/>
        </w:rPr>
      </w:pPr>
      <w:r>
        <w:rPr>
          <w:rFonts w:hint="eastAsia" w:ascii="仿宋" w:hAnsi="仿宋" w:eastAsia="仿宋" w:cs="仿宋"/>
          <w:color w:val="auto"/>
        </w:rPr>
        <w:t>1.比选申请人为自然人时提供“自然人身份证明材料”。</w:t>
      </w:r>
    </w:p>
    <w:p w14:paraId="567709F5">
      <w:pPr>
        <w:pStyle w:val="272"/>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30B77EED">
      <w:pPr>
        <w:pStyle w:val="272"/>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0E9DCFF5">
      <w:pPr>
        <w:pStyle w:val="272"/>
        <w:jc w:val="both"/>
        <w:rPr>
          <w:rFonts w:ascii="仿宋" w:hAnsi="仿宋" w:eastAsia="仿宋" w:cs="仿宋"/>
          <w:color w:val="auto"/>
        </w:rPr>
      </w:pPr>
      <w:r>
        <w:rPr>
          <w:rFonts w:hint="eastAsia" w:ascii="仿宋" w:hAnsi="仿宋" w:eastAsia="仿宋" w:cs="仿宋"/>
          <w:color w:val="auto"/>
        </w:rPr>
        <w:t>4.此授权书盖章位置未做强制性要求。</w:t>
      </w:r>
    </w:p>
    <w:p w14:paraId="1D3F4790">
      <w:pPr>
        <w:pStyle w:val="272"/>
        <w:jc w:val="both"/>
        <w:rPr>
          <w:rFonts w:ascii="仿宋" w:hAnsi="仿宋" w:eastAsia="仿宋" w:cs="仿宋"/>
          <w:color w:val="auto"/>
          <w:sz w:val="32"/>
          <w:szCs w:val="32"/>
        </w:rPr>
      </w:pPr>
    </w:p>
    <w:p w14:paraId="53169B57">
      <w:pPr>
        <w:pStyle w:val="272"/>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67"/>
          <w:rFonts w:hint="eastAsia" w:ascii="仿宋" w:hAnsi="仿宋" w:eastAsia="仿宋" w:cs="仿宋"/>
          <w:b/>
          <w:bCs/>
          <w:color w:val="auto"/>
          <w:kern w:val="2"/>
          <w:sz w:val="32"/>
          <w:szCs w:val="28"/>
        </w:rPr>
        <w:t>法定代表人授权委托书</w:t>
      </w:r>
    </w:p>
    <w:p w14:paraId="7629B074">
      <w:pPr>
        <w:pStyle w:val="272"/>
        <w:jc w:val="center"/>
        <w:rPr>
          <w:rFonts w:ascii="仿宋" w:hAnsi="仿宋" w:eastAsia="仿宋" w:cs="仿宋"/>
          <w:b/>
          <w:bCs/>
          <w:color w:val="auto"/>
        </w:rPr>
      </w:pPr>
    </w:p>
    <w:p w14:paraId="4566E10C">
      <w:pPr>
        <w:pStyle w:val="272"/>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3FCD60EA">
      <w:pPr>
        <w:pStyle w:val="272"/>
        <w:jc w:val="center"/>
        <w:rPr>
          <w:rFonts w:ascii="仿宋" w:hAnsi="仿宋" w:eastAsia="仿宋" w:cs="仿宋"/>
          <w:color w:val="auto"/>
        </w:rPr>
      </w:pPr>
    </w:p>
    <w:p w14:paraId="3ECD401A">
      <w:pPr>
        <w:pStyle w:val="16"/>
        <w:snapToGrid w:val="0"/>
        <w:spacing w:after="0" w:line="500" w:lineRule="exact"/>
        <w:ind w:firstLine="480" w:firstLineChars="200"/>
        <w:rPr>
          <w:rFonts w:ascii="仿宋" w:hAnsi="仿宋" w:eastAsia="仿宋" w:cs="仿宋"/>
        </w:rPr>
      </w:pPr>
    </w:p>
    <w:p w14:paraId="3D6D33AE">
      <w:pPr>
        <w:pStyle w:val="16"/>
        <w:snapToGrid w:val="0"/>
        <w:spacing w:after="0" w:line="500" w:lineRule="exact"/>
        <w:ind w:firstLine="480" w:firstLineChars="200"/>
        <w:rPr>
          <w:rFonts w:ascii="仿宋" w:hAnsi="仿宋" w:eastAsia="仿宋" w:cs="仿宋"/>
        </w:rPr>
      </w:pPr>
      <w:r>
        <w:rPr>
          <w:rFonts w:hint="eastAsia" w:ascii="仿宋" w:hAnsi="仿宋" w:eastAsia="仿宋" w:cs="仿宋"/>
        </w:rPr>
        <w:t xml:space="preserve">本授权委托书声明：我 </w:t>
      </w:r>
      <w:r>
        <w:rPr>
          <w:rFonts w:hint="eastAsia" w:ascii="仿宋" w:hAnsi="仿宋" w:eastAsia="仿宋" w:cs="仿宋"/>
          <w:u w:val="single"/>
        </w:rPr>
        <w:t xml:space="preserve">（姓名） </w:t>
      </w:r>
      <w:r>
        <w:rPr>
          <w:rFonts w:hint="eastAsia" w:ascii="仿宋" w:hAnsi="仿宋" w:eastAsia="仿宋" w:cs="仿宋"/>
        </w:rPr>
        <w:t>系</w:t>
      </w:r>
      <w:r>
        <w:rPr>
          <w:rFonts w:hint="eastAsia" w:ascii="仿宋" w:hAnsi="仿宋" w:eastAsia="仿宋" w:cs="仿宋"/>
          <w:u w:val="single"/>
        </w:rPr>
        <w:t xml:space="preserve"> （比选申请人名称）</w:t>
      </w:r>
      <w:r>
        <w:rPr>
          <w:rFonts w:hint="eastAsia" w:ascii="仿宋" w:hAnsi="仿宋" w:eastAsia="仿宋" w:cs="仿宋"/>
        </w:rPr>
        <w:t xml:space="preserve"> 的法定代表人，现授权</w:t>
      </w:r>
      <w:r>
        <w:rPr>
          <w:rFonts w:hint="eastAsia" w:ascii="仿宋" w:hAnsi="仿宋" w:eastAsia="仿宋" w:cs="仿宋"/>
          <w:u w:val="single"/>
        </w:rPr>
        <w:t xml:space="preserve"> （姓名） </w:t>
      </w:r>
      <w:r>
        <w:rPr>
          <w:rFonts w:hint="eastAsia" w:ascii="仿宋" w:hAnsi="仿宋" w:eastAsia="仿宋" w:cs="仿宋"/>
        </w:rPr>
        <w:t>为我院委托代理人，以本单位的名义参加</w:t>
      </w:r>
      <w:r>
        <w:rPr>
          <w:rFonts w:hint="eastAsia" w:ascii="仿宋" w:hAnsi="仿宋" w:eastAsia="仿宋" w:cs="仿宋"/>
          <w:u w:val="single"/>
        </w:rPr>
        <w:t xml:space="preserve">                           </w:t>
      </w:r>
      <w:r>
        <w:rPr>
          <w:rFonts w:hint="eastAsia" w:ascii="仿宋" w:hAnsi="仿宋" w:eastAsia="仿宋" w:cs="仿宋"/>
        </w:rPr>
        <w:t>项目的比选活动。委托代理人在比选活动和评比、谈判以及合同签订过程中所签署的一切文件和处理与之有关的一切事务，我及我公司均予以承认，并全部承担其产生的所有权利和义务。</w:t>
      </w:r>
    </w:p>
    <w:p w14:paraId="0FDD2508">
      <w:pPr>
        <w:pStyle w:val="16"/>
        <w:snapToGrid w:val="0"/>
        <w:spacing w:after="0" w:line="500" w:lineRule="exact"/>
        <w:ind w:firstLine="480" w:firstLineChars="200"/>
        <w:rPr>
          <w:rFonts w:ascii="仿宋" w:hAnsi="仿宋" w:eastAsia="仿宋" w:cs="仿宋"/>
        </w:rPr>
      </w:pPr>
      <w:r>
        <w:rPr>
          <w:rFonts w:hint="eastAsia" w:ascii="仿宋" w:hAnsi="仿宋" w:eastAsia="仿宋" w:cs="仿宋"/>
        </w:rPr>
        <w:t>委托代理人无转委托权。特此委托。</w:t>
      </w:r>
    </w:p>
    <w:p w14:paraId="76ACA5AB">
      <w:pPr>
        <w:snapToGrid w:val="0"/>
        <w:spacing w:line="560" w:lineRule="exact"/>
        <w:ind w:firstLine="480" w:firstLineChars="200"/>
        <w:rPr>
          <w:rFonts w:ascii="仿宋" w:hAnsi="仿宋" w:eastAsia="仿宋" w:cs="仿宋"/>
          <w:sz w:val="24"/>
        </w:rPr>
      </w:pPr>
    </w:p>
    <w:p w14:paraId="40400E87">
      <w:pPr>
        <w:snapToGrid w:val="0"/>
        <w:spacing w:line="560" w:lineRule="exact"/>
        <w:ind w:firstLine="480" w:firstLineChars="200"/>
        <w:rPr>
          <w:rFonts w:ascii="仿宋" w:hAnsi="仿宋" w:eastAsia="仿宋" w:cs="仿宋"/>
          <w:sz w:val="24"/>
        </w:rPr>
      </w:pPr>
    </w:p>
    <w:p w14:paraId="66617623">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1090401C">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64424120">
      <w:pPr>
        <w:snapToGrid w:val="0"/>
        <w:spacing w:line="560" w:lineRule="exact"/>
        <w:rPr>
          <w:rFonts w:ascii="仿宋" w:hAnsi="仿宋" w:eastAsia="仿宋" w:cs="仿宋"/>
          <w:sz w:val="24"/>
        </w:rPr>
      </w:pPr>
    </w:p>
    <w:p w14:paraId="6C024B6F">
      <w:pPr>
        <w:snapToGrid w:val="0"/>
        <w:spacing w:line="560" w:lineRule="exact"/>
        <w:rPr>
          <w:rFonts w:ascii="仿宋" w:hAnsi="仿宋" w:eastAsia="仿宋" w:cs="仿宋"/>
          <w:sz w:val="24"/>
        </w:rPr>
      </w:pPr>
      <w:r>
        <w:rPr>
          <w:rFonts w:hint="eastAsia" w:ascii="仿宋" w:hAnsi="仿宋" w:eastAsia="仿宋" w:cs="仿宋"/>
          <w:sz w:val="24"/>
        </w:rPr>
        <w:t>比选申请人名称：        （盖章）</w:t>
      </w:r>
    </w:p>
    <w:p w14:paraId="2120D1AE">
      <w:pPr>
        <w:snapToGrid w:val="0"/>
        <w:spacing w:line="560" w:lineRule="exact"/>
        <w:rPr>
          <w:rFonts w:ascii="仿宋" w:hAnsi="仿宋" w:eastAsia="仿宋" w:cs="仿宋"/>
          <w:sz w:val="24"/>
        </w:rPr>
      </w:pPr>
      <w:r>
        <w:rPr>
          <w:rFonts w:hint="eastAsia" w:ascii="仿宋" w:hAnsi="仿宋" w:eastAsia="仿宋" w:cs="仿宋"/>
          <w:sz w:val="24"/>
        </w:rPr>
        <w:t>时间：</w:t>
      </w:r>
    </w:p>
    <w:p w14:paraId="76F97566">
      <w:pPr>
        <w:pStyle w:val="16"/>
        <w:rPr>
          <w:rFonts w:ascii="仿宋" w:hAnsi="仿宋" w:eastAsia="仿宋" w:cs="仿宋"/>
        </w:rPr>
      </w:pPr>
      <w:r>
        <w:rPr>
          <w:rFonts w:hint="eastAsia" w:ascii="仿宋" w:hAnsi="仿宋" w:eastAsia="仿宋" w:cs="仿宋"/>
        </w:rPr>
        <w:cr/>
      </w:r>
      <w:r>
        <w:rPr>
          <w:rFonts w:hint="eastAsia" w:ascii="仿宋" w:hAnsi="仿宋" w:eastAsia="仿宋" w:cs="仿宋"/>
        </w:rPr>
        <w:t>注：</w:t>
      </w:r>
      <w:r>
        <w:rPr>
          <w:rFonts w:hint="eastAsia" w:ascii="仿宋" w:hAnsi="仿宋" w:eastAsia="仿宋" w:cs="仿宋"/>
        </w:rPr>
        <w:cr/>
      </w:r>
      <w:r>
        <w:rPr>
          <w:rFonts w:hint="eastAsia" w:ascii="仿宋" w:hAnsi="仿宋" w:eastAsia="仿宋" w:cs="仿宋"/>
        </w:rPr>
        <w:t>1.应附法定代表人/单位负责人和委托代理人的身份证明材料复印件（提供其在有效期的材料，如居民身份证正、反面复印件）。</w:t>
      </w:r>
      <w:r>
        <w:rPr>
          <w:rFonts w:hint="eastAsia" w:ascii="仿宋" w:hAnsi="仿宋" w:eastAsia="仿宋" w:cs="仿宋"/>
        </w:rPr>
        <w:cr/>
      </w:r>
      <w:r>
        <w:rPr>
          <w:rFonts w:hint="eastAsia" w:ascii="仿宋" w:hAnsi="仿宋" w:eastAsia="仿宋" w:cs="仿宋"/>
        </w:rPr>
        <w:t>2.身份证明材料包括居民身份证或户口本或军官证或护照等。</w:t>
      </w:r>
      <w:r>
        <w:rPr>
          <w:rFonts w:hint="eastAsia" w:ascii="仿宋" w:hAnsi="仿宋" w:eastAsia="仿宋" w:cs="仿宋"/>
        </w:rPr>
        <w:cr/>
      </w:r>
      <w:r>
        <w:rPr>
          <w:rFonts w:hint="eastAsia" w:ascii="仿宋" w:hAnsi="仿宋" w:eastAsia="仿宋" w:cs="仿宋"/>
        </w:rPr>
        <w:t>3.此授权书盖章位置未做强制性要求。</w:t>
      </w:r>
      <w:r>
        <w:rPr>
          <w:rFonts w:hint="eastAsia" w:ascii="仿宋" w:hAnsi="仿宋" w:eastAsia="仿宋" w:cs="仿宋"/>
        </w:rPr>
        <w:cr/>
      </w:r>
    </w:p>
    <w:p w14:paraId="270CC925">
      <w:pPr>
        <w:pStyle w:val="272"/>
        <w:jc w:val="center"/>
        <w:outlineLvl w:val="1"/>
        <w:rPr>
          <w:rFonts w:ascii="仿宋" w:hAnsi="仿宋" w:eastAsia="仿宋" w:cs="仿宋"/>
          <w:color w:val="auto"/>
          <w:sz w:val="32"/>
          <w:szCs w:val="32"/>
        </w:rPr>
      </w:pPr>
      <w:r>
        <w:rPr>
          <w:rFonts w:hint="eastAsia" w:ascii="仿宋" w:hAnsi="仿宋" w:eastAsia="仿宋" w:cs="仿宋"/>
          <w:color w:val="auto"/>
          <w:sz w:val="32"/>
          <w:szCs w:val="32"/>
        </w:rPr>
        <w:br w:type="page"/>
      </w:r>
      <w:bookmarkStart w:id="74" w:name="_Toc16435"/>
      <w:bookmarkStart w:id="75" w:name="_Toc1074"/>
      <w:bookmarkStart w:id="76" w:name="_Toc2041"/>
      <w:bookmarkStart w:id="77" w:name="_Toc26969"/>
      <w:bookmarkStart w:id="78" w:name="_Toc12967"/>
      <w:bookmarkStart w:id="79" w:name="_Toc23967"/>
      <w:r>
        <w:rPr>
          <w:rStyle w:val="67"/>
          <w:rFonts w:hint="eastAsia" w:ascii="仿宋" w:hAnsi="仿宋" w:eastAsia="仿宋" w:cs="仿宋"/>
          <w:b/>
          <w:bCs/>
          <w:color w:val="auto"/>
          <w:kern w:val="2"/>
          <w:sz w:val="32"/>
          <w:szCs w:val="28"/>
        </w:rPr>
        <w:t>六、采购需求偏离表</w:t>
      </w:r>
      <w:bookmarkEnd w:id="74"/>
      <w:bookmarkEnd w:id="75"/>
      <w:bookmarkEnd w:id="76"/>
      <w:bookmarkEnd w:id="77"/>
      <w:bookmarkEnd w:id="78"/>
      <w:bookmarkEnd w:id="79"/>
      <w:r>
        <w:rPr>
          <w:rStyle w:val="67"/>
          <w:rFonts w:hint="eastAsia" w:ascii="仿宋" w:hAnsi="仿宋" w:eastAsia="仿宋" w:cs="仿宋"/>
          <w:b/>
          <w:bCs/>
          <w:color w:val="FF0000"/>
          <w:kern w:val="2"/>
          <w:sz w:val="32"/>
          <w:szCs w:val="28"/>
        </w:rPr>
        <w:t>（如针对采购需求打分则保留）</w:t>
      </w:r>
    </w:p>
    <w:p w14:paraId="2AC7EDA7">
      <w:pPr>
        <w:pStyle w:val="16"/>
        <w:spacing w:line="300" w:lineRule="atLeast"/>
        <w:rPr>
          <w:rFonts w:ascii="仿宋" w:hAnsi="仿宋" w:eastAsia="仿宋" w:cs="仿宋"/>
          <w:lang w:val="zh-TW" w:eastAsia="zh-TW"/>
        </w:rPr>
      </w:pPr>
    </w:p>
    <w:tbl>
      <w:tblPr>
        <w:tblStyle w:val="41"/>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25C531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9A344E">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CBDB1D1">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CAD6DF">
            <w:pPr>
              <w:widowControl/>
              <w:jc w:val="center"/>
              <w:rPr>
                <w:rFonts w:ascii="仿宋" w:hAnsi="仿宋" w:eastAsia="仿宋" w:cs="仿宋"/>
                <w:b/>
                <w:sz w:val="24"/>
              </w:rPr>
            </w:pPr>
            <w:r>
              <w:rPr>
                <w:rFonts w:hint="eastAsia" w:ascii="仿宋" w:hAnsi="仿宋" w:eastAsia="仿宋" w:cs="仿宋"/>
                <w:b/>
                <w:kern w:val="0"/>
                <w:sz w:val="24"/>
              </w:rPr>
              <w:t>比选</w:t>
            </w:r>
            <w:r>
              <w:rPr>
                <w:rFonts w:hint="eastAsia" w:ascii="仿宋" w:hAnsi="仿宋" w:eastAsia="仿宋" w:cs="仿宋"/>
                <w:b/>
                <w:kern w:val="0"/>
                <w:sz w:val="24"/>
                <w:lang w:val="zh-TW"/>
              </w:rPr>
              <w:t>申请</w:t>
            </w:r>
            <w:r>
              <w:rPr>
                <w:rFonts w:hint="eastAsia" w:ascii="仿宋" w:hAnsi="仿宋" w:eastAsia="仿宋" w:cs="仿宋"/>
                <w:b/>
                <w:kern w:val="0"/>
                <w:sz w:val="24"/>
                <w:lang w:val="zh-TW" w:eastAsia="zh-TW"/>
              </w:rPr>
              <w:t>文件响应情况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91304B">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02114E">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申请</w:t>
            </w:r>
            <w:r>
              <w:rPr>
                <w:rFonts w:hint="eastAsia" w:ascii="仿宋" w:hAnsi="仿宋" w:eastAsia="仿宋" w:cs="仿宋"/>
                <w:b/>
                <w:sz w:val="24"/>
                <w:lang w:val="zh-TW" w:eastAsia="zh-TW"/>
              </w:rPr>
              <w:t>文件页码</w:t>
            </w:r>
          </w:p>
        </w:tc>
      </w:tr>
      <w:tr w14:paraId="016C3D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2374E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A5BD98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CF6416">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836067">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7C561A9">
            <w:pPr>
              <w:rPr>
                <w:rFonts w:ascii="仿宋" w:hAnsi="仿宋" w:eastAsia="仿宋" w:cs="仿宋"/>
                <w:sz w:val="24"/>
              </w:rPr>
            </w:pPr>
          </w:p>
        </w:tc>
      </w:tr>
      <w:tr w14:paraId="71B2E4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C3B54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2C6DAC5">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1D2A6AF">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C16D610">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DA8F9DE">
            <w:pPr>
              <w:rPr>
                <w:rFonts w:ascii="仿宋" w:hAnsi="仿宋" w:eastAsia="仿宋" w:cs="仿宋"/>
                <w:sz w:val="24"/>
              </w:rPr>
            </w:pPr>
          </w:p>
        </w:tc>
      </w:tr>
      <w:tr w14:paraId="00DD98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604EC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68FAC9">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F25B31">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1CE7582">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CF3F138">
            <w:pPr>
              <w:rPr>
                <w:rFonts w:ascii="仿宋" w:hAnsi="仿宋" w:eastAsia="仿宋" w:cs="仿宋"/>
                <w:sz w:val="24"/>
              </w:rPr>
            </w:pPr>
          </w:p>
        </w:tc>
      </w:tr>
    </w:tbl>
    <w:p w14:paraId="2ADF93B7">
      <w:pPr>
        <w:spacing w:line="360" w:lineRule="auto"/>
        <w:jc w:val="left"/>
        <w:rPr>
          <w:rFonts w:ascii="仿宋" w:hAnsi="仿宋" w:eastAsia="仿宋" w:cs="仿宋"/>
          <w:bCs/>
          <w:sz w:val="24"/>
        </w:rPr>
      </w:pPr>
    </w:p>
    <w:p w14:paraId="2D9B596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1.比选申请人必须按采购需求的内容据实填写，不得虚假响应，否则将取消其参选或中选资格并按规定追究其相关责任。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3.需提供的佐证材料，包括但不仅限于(采购需求要求的.)等。</w:t>
      </w:r>
      <w:r>
        <w:rPr>
          <w:rFonts w:hint="eastAsia" w:ascii="仿宋" w:hAnsi="仿宋" w:eastAsia="仿宋" w:cs="仿宋"/>
          <w:bCs/>
          <w:sz w:val="24"/>
        </w:rPr>
        <w:cr/>
      </w:r>
    </w:p>
    <w:p w14:paraId="00D1D9CC">
      <w:pPr>
        <w:pStyle w:val="39"/>
        <w:ind w:firstLine="340"/>
        <w:rPr>
          <w:rFonts w:ascii="仿宋" w:hAnsi="仿宋" w:eastAsia="仿宋" w:cs="仿宋"/>
          <w:lang w:val="zh-TW" w:eastAsia="zh-TW"/>
        </w:rPr>
      </w:pPr>
    </w:p>
    <w:p w14:paraId="33918D4D">
      <w:pPr>
        <w:snapToGrid w:val="0"/>
        <w:spacing w:line="560" w:lineRule="exact"/>
        <w:rPr>
          <w:rFonts w:ascii="仿宋" w:hAnsi="仿宋" w:eastAsia="仿宋" w:cs="仿宋"/>
          <w:sz w:val="24"/>
        </w:rPr>
      </w:pPr>
      <w:r>
        <w:rPr>
          <w:rFonts w:hint="eastAsia" w:ascii="仿宋" w:hAnsi="仿宋" w:eastAsia="仿宋" w:cs="仿宋"/>
          <w:sz w:val="24"/>
        </w:rPr>
        <w:t>比选申请人名称：        （盖章）</w:t>
      </w:r>
    </w:p>
    <w:p w14:paraId="2248D06E">
      <w:pPr>
        <w:snapToGrid w:val="0"/>
        <w:spacing w:line="560" w:lineRule="exact"/>
        <w:rPr>
          <w:rFonts w:ascii="仿宋" w:hAnsi="仿宋" w:eastAsia="仿宋" w:cs="仿宋"/>
          <w:sz w:val="24"/>
        </w:rPr>
      </w:pPr>
      <w:r>
        <w:rPr>
          <w:rFonts w:hint="eastAsia" w:ascii="仿宋" w:hAnsi="仿宋" w:eastAsia="仿宋" w:cs="仿宋"/>
          <w:sz w:val="24"/>
        </w:rPr>
        <w:t>时间：</w:t>
      </w:r>
    </w:p>
    <w:p w14:paraId="7A1A4C3D">
      <w:pPr>
        <w:pStyle w:val="272"/>
        <w:jc w:val="center"/>
        <w:rPr>
          <w:rFonts w:ascii="仿宋" w:hAnsi="仿宋" w:eastAsia="仿宋" w:cs="仿宋"/>
          <w:color w:val="auto"/>
          <w:sz w:val="32"/>
          <w:szCs w:val="32"/>
        </w:rPr>
      </w:pPr>
    </w:p>
    <w:p w14:paraId="62D8BB26">
      <w:pPr>
        <w:pStyle w:val="272"/>
        <w:jc w:val="center"/>
        <w:outlineLvl w:val="1"/>
        <w:rPr>
          <w:rFonts w:ascii="仿宋" w:hAnsi="仿宋" w:eastAsia="仿宋" w:cs="仿宋"/>
          <w:b/>
          <w:bCs/>
          <w:color w:val="auto"/>
          <w:sz w:val="32"/>
          <w:szCs w:val="32"/>
        </w:rPr>
      </w:pPr>
      <w:r>
        <w:rPr>
          <w:rFonts w:hint="eastAsia" w:ascii="仿宋" w:hAnsi="仿宋" w:eastAsia="仿宋" w:cs="仿宋"/>
          <w:color w:val="auto"/>
          <w:sz w:val="32"/>
          <w:szCs w:val="32"/>
        </w:rPr>
        <w:br w:type="page"/>
      </w:r>
      <w:bookmarkStart w:id="80" w:name="_Toc28634"/>
      <w:bookmarkStart w:id="81" w:name="_Toc31686"/>
      <w:bookmarkStart w:id="82" w:name="_Toc21082"/>
      <w:bookmarkStart w:id="83" w:name="_Toc1369"/>
      <w:bookmarkStart w:id="84" w:name="_Toc26839"/>
      <w:bookmarkStart w:id="85" w:name="_Toc24806"/>
      <w:r>
        <w:rPr>
          <w:rStyle w:val="67"/>
          <w:rFonts w:hint="eastAsia" w:ascii="仿宋" w:hAnsi="仿宋" w:eastAsia="仿宋" w:cs="仿宋"/>
          <w:b/>
          <w:bCs/>
          <w:color w:val="auto"/>
          <w:kern w:val="2"/>
          <w:sz w:val="32"/>
          <w:szCs w:val="28"/>
        </w:rPr>
        <w:t>七、评分需要提供的证明材料</w:t>
      </w:r>
      <w:bookmarkEnd w:id="80"/>
      <w:bookmarkEnd w:id="81"/>
      <w:bookmarkEnd w:id="82"/>
      <w:bookmarkEnd w:id="83"/>
      <w:bookmarkEnd w:id="84"/>
      <w:bookmarkEnd w:id="85"/>
    </w:p>
    <w:p w14:paraId="46DC3A9A">
      <w:pPr>
        <w:pStyle w:val="272"/>
        <w:ind w:firstLine="480" w:firstLineChars="200"/>
        <w:jc w:val="both"/>
        <w:rPr>
          <w:rFonts w:ascii="仿宋" w:hAnsi="仿宋" w:eastAsia="仿宋" w:cs="仿宋"/>
          <w:color w:val="auto"/>
        </w:rPr>
      </w:pPr>
      <w:r>
        <w:rPr>
          <w:rFonts w:hint="eastAsia" w:ascii="仿宋" w:hAnsi="仿宋" w:eastAsia="仿宋" w:cs="仿宋"/>
          <w:color w:val="auto"/>
        </w:rPr>
        <w:t>比选申请人应根据评分明细表中评审因素的顺序依次提供证明材料，内容和格式自拟。</w:t>
      </w:r>
    </w:p>
    <w:p w14:paraId="6A4D408D">
      <w:pPr>
        <w:pStyle w:val="272"/>
        <w:jc w:val="center"/>
        <w:rPr>
          <w:rFonts w:ascii="仿宋" w:hAnsi="仿宋" w:eastAsia="仿宋" w:cs="仿宋"/>
          <w:b/>
          <w:bCs/>
          <w:color w:val="auto"/>
        </w:rPr>
      </w:pPr>
    </w:p>
    <w:p w14:paraId="2D5B530F">
      <w:pPr>
        <w:rPr>
          <w:rFonts w:ascii="仿宋" w:hAnsi="仿宋" w:eastAsia="仿宋" w:cs="仿宋"/>
          <w:sz w:val="24"/>
          <w:szCs w:val="24"/>
        </w:rPr>
      </w:pPr>
      <w:r>
        <w:rPr>
          <w:rFonts w:hint="eastAsia" w:ascii="仿宋" w:hAnsi="仿宋" w:eastAsia="仿宋" w:cs="仿宋"/>
          <w:sz w:val="24"/>
          <w:szCs w:val="24"/>
        </w:rPr>
        <w:t>（一）暂用评审因素一代替：</w:t>
      </w:r>
    </w:p>
    <w:p w14:paraId="53CA57C6">
      <w:pPr>
        <w:rPr>
          <w:rFonts w:ascii="仿宋" w:hAnsi="仿宋" w:eastAsia="仿宋" w:cs="仿宋"/>
          <w:sz w:val="24"/>
          <w:szCs w:val="24"/>
        </w:rPr>
      </w:pPr>
      <w:r>
        <w:rPr>
          <w:rFonts w:hint="eastAsia" w:ascii="仿宋" w:hAnsi="仿宋" w:eastAsia="仿宋" w:cs="仿宋"/>
          <w:sz w:val="24"/>
          <w:szCs w:val="24"/>
        </w:rPr>
        <w:t>(......)</w:t>
      </w:r>
    </w:p>
    <w:p w14:paraId="4A1A3C14">
      <w:pPr>
        <w:rPr>
          <w:rFonts w:ascii="仿宋" w:hAnsi="仿宋" w:eastAsia="仿宋" w:cs="仿宋"/>
          <w:sz w:val="24"/>
          <w:szCs w:val="24"/>
        </w:rPr>
      </w:pPr>
    </w:p>
    <w:p w14:paraId="1C101EA8">
      <w:pPr>
        <w:rPr>
          <w:rFonts w:ascii="仿宋" w:hAnsi="仿宋" w:eastAsia="仿宋" w:cs="仿宋"/>
          <w:sz w:val="24"/>
          <w:szCs w:val="24"/>
        </w:rPr>
      </w:pPr>
      <w:r>
        <w:rPr>
          <w:rFonts w:hint="eastAsia" w:ascii="仿宋" w:hAnsi="仿宋" w:eastAsia="仿宋" w:cs="仿宋"/>
          <w:sz w:val="24"/>
          <w:szCs w:val="24"/>
        </w:rPr>
        <w:t>（二）暂用评审因素二代替：</w:t>
      </w:r>
    </w:p>
    <w:p w14:paraId="0C6059CF">
      <w:pPr>
        <w:rPr>
          <w:rFonts w:ascii="仿宋" w:hAnsi="仿宋" w:eastAsia="仿宋" w:cs="仿宋"/>
          <w:sz w:val="24"/>
          <w:szCs w:val="24"/>
        </w:rPr>
      </w:pPr>
      <w:r>
        <w:rPr>
          <w:rFonts w:hint="eastAsia" w:ascii="仿宋" w:hAnsi="仿宋" w:eastAsia="仿宋" w:cs="仿宋"/>
          <w:sz w:val="24"/>
          <w:szCs w:val="24"/>
        </w:rPr>
        <w:t>(......)</w:t>
      </w:r>
    </w:p>
    <w:p w14:paraId="58527042">
      <w:pPr>
        <w:rPr>
          <w:rFonts w:ascii="仿宋" w:hAnsi="仿宋" w:eastAsia="仿宋" w:cs="仿宋"/>
          <w:sz w:val="24"/>
          <w:szCs w:val="24"/>
        </w:rPr>
      </w:pPr>
    </w:p>
    <w:p w14:paraId="4FB84A5C">
      <w:pPr>
        <w:rPr>
          <w:rFonts w:ascii="仿宋" w:hAnsi="仿宋" w:eastAsia="仿宋" w:cs="仿宋"/>
          <w:sz w:val="24"/>
          <w:szCs w:val="24"/>
        </w:rPr>
      </w:pPr>
      <w:r>
        <w:rPr>
          <w:rFonts w:hint="eastAsia" w:ascii="仿宋" w:hAnsi="仿宋" w:eastAsia="仿宋" w:cs="仿宋"/>
          <w:sz w:val="24"/>
          <w:szCs w:val="24"/>
        </w:rPr>
        <w:t>（三）暂用评审因素三代替：</w:t>
      </w:r>
    </w:p>
    <w:p w14:paraId="48B3DD2F">
      <w:pPr>
        <w:rPr>
          <w:rFonts w:ascii="仿宋" w:hAnsi="仿宋" w:eastAsia="仿宋" w:cs="仿宋"/>
          <w:sz w:val="24"/>
          <w:szCs w:val="24"/>
        </w:rPr>
      </w:pPr>
      <w:r>
        <w:rPr>
          <w:rFonts w:hint="eastAsia" w:ascii="仿宋" w:hAnsi="仿宋" w:eastAsia="仿宋" w:cs="仿宋"/>
          <w:sz w:val="24"/>
          <w:szCs w:val="24"/>
        </w:rPr>
        <w:t>(......)</w:t>
      </w:r>
    </w:p>
    <w:p w14:paraId="1F37CAEA">
      <w:pPr>
        <w:spacing w:line="700" w:lineRule="exact"/>
        <w:jc w:val="center"/>
        <w:rPr>
          <w:rStyle w:val="67"/>
          <w:rFonts w:ascii="仿宋" w:hAnsi="仿宋" w:eastAsia="仿宋" w:cs="仿宋"/>
          <w:sz w:val="32"/>
          <w:szCs w:val="28"/>
        </w:rPr>
      </w:pPr>
      <w:r>
        <w:rPr>
          <w:rFonts w:hint="eastAsia" w:ascii="仿宋" w:hAnsi="仿宋" w:eastAsia="仿宋" w:cs="仿宋"/>
          <w:b/>
          <w:bCs/>
          <w:sz w:val="32"/>
          <w:szCs w:val="32"/>
        </w:rPr>
        <w:br w:type="page"/>
      </w:r>
      <w:bookmarkStart w:id="86" w:name="_Toc32605"/>
      <w:bookmarkStart w:id="87" w:name="_Toc24494"/>
      <w:bookmarkStart w:id="88" w:name="_Toc3871"/>
    </w:p>
    <w:p w14:paraId="3C65C7EF">
      <w:pPr>
        <w:tabs>
          <w:tab w:val="left" w:pos="6840"/>
        </w:tabs>
        <w:spacing w:line="360" w:lineRule="auto"/>
        <w:jc w:val="center"/>
        <w:rPr>
          <w:rFonts w:eastAsia="仿宋"/>
          <w:b/>
          <w:sz w:val="30"/>
          <w:szCs w:val="30"/>
        </w:rPr>
      </w:pPr>
      <w:bookmarkStart w:id="89" w:name="_Toc15065"/>
      <w:r>
        <w:rPr>
          <w:rStyle w:val="67"/>
          <w:rFonts w:hint="eastAsia" w:ascii="仿宋" w:hAnsi="仿宋" w:eastAsia="仿宋" w:cs="仿宋"/>
          <w:b/>
          <w:bCs/>
          <w:sz w:val="32"/>
          <w:szCs w:val="28"/>
        </w:rPr>
        <w:t>八、</w:t>
      </w:r>
      <w:r>
        <w:rPr>
          <w:rFonts w:hint="eastAsia" w:eastAsia="仿宋"/>
          <w:b/>
          <w:sz w:val="30"/>
          <w:szCs w:val="30"/>
        </w:rPr>
        <w:t>报价</w:t>
      </w:r>
      <w:r>
        <w:rPr>
          <w:rFonts w:hAnsi="仿宋" w:eastAsia="仿宋"/>
          <w:b/>
          <w:sz w:val="30"/>
          <w:szCs w:val="30"/>
        </w:rPr>
        <w:t>函</w:t>
      </w:r>
    </w:p>
    <w:p w14:paraId="60EBF9A9">
      <w:pPr>
        <w:tabs>
          <w:tab w:val="left" w:pos="6840"/>
        </w:tabs>
        <w:snapToGrid w:val="0"/>
        <w:spacing w:line="360" w:lineRule="auto"/>
        <w:rPr>
          <w:rFonts w:ascii="仿宋" w:hAnsi="仿宋" w:eastAsia="仿宋" w:cs="仿宋"/>
          <w:kern w:val="0"/>
          <w:sz w:val="24"/>
          <w:szCs w:val="24"/>
        </w:rPr>
      </w:pPr>
      <w:r>
        <w:rPr>
          <w:rFonts w:ascii="仿宋" w:hAnsi="仿宋" w:eastAsia="仿宋" w:cs="仿宋"/>
          <w:kern w:val="0"/>
          <w:sz w:val="24"/>
          <w:szCs w:val="24"/>
        </w:rPr>
        <w:t>致：</w:t>
      </w:r>
      <w:r>
        <w:rPr>
          <w:rFonts w:hint="eastAsia" w:ascii="仿宋" w:hAnsi="仿宋" w:eastAsia="仿宋" w:cs="仿宋"/>
          <w:kern w:val="0"/>
          <w:sz w:val="24"/>
          <w:szCs w:val="24"/>
          <w:lang w:eastAsia="zh-CN"/>
        </w:rPr>
        <w:t>高县人民</w:t>
      </w:r>
      <w:r>
        <w:rPr>
          <w:rFonts w:hint="eastAsia" w:ascii="仿宋" w:hAnsi="仿宋" w:eastAsia="仿宋" w:cs="仿宋"/>
          <w:kern w:val="0"/>
          <w:sz w:val="24"/>
          <w:szCs w:val="24"/>
        </w:rPr>
        <w:t>医院</w:t>
      </w:r>
    </w:p>
    <w:p w14:paraId="03993E7C">
      <w:pPr>
        <w:snapToGrid w:val="0"/>
        <w:spacing w:line="360" w:lineRule="auto"/>
        <w:ind w:firstLine="460" w:firstLineChars="192"/>
        <w:rPr>
          <w:rFonts w:ascii="仿宋" w:hAnsi="仿宋" w:eastAsia="仿宋" w:cs="仿宋"/>
          <w:kern w:val="0"/>
          <w:sz w:val="24"/>
          <w:szCs w:val="24"/>
        </w:rPr>
      </w:pPr>
      <w:r>
        <w:rPr>
          <w:rFonts w:ascii="仿宋" w:hAnsi="仿宋" w:eastAsia="仿宋" w:cs="仿宋"/>
          <w:kern w:val="0"/>
          <w:sz w:val="24"/>
          <w:szCs w:val="24"/>
        </w:rPr>
        <w:t xml:space="preserve">1. 根据已收到贵单位   </w:t>
      </w:r>
      <w:r>
        <w:rPr>
          <w:rFonts w:ascii="仿宋" w:hAnsi="仿宋" w:eastAsia="仿宋" w:cs="仿宋"/>
          <w:kern w:val="0"/>
          <w:sz w:val="24"/>
          <w:szCs w:val="24"/>
          <w:u w:val="single"/>
        </w:rPr>
        <w:t xml:space="preserve">        项目名称        </w:t>
      </w:r>
      <w:r>
        <w:rPr>
          <w:rFonts w:ascii="仿宋" w:hAnsi="仿宋" w:eastAsia="仿宋" w:cs="仿宋"/>
          <w:kern w:val="0"/>
          <w:sz w:val="24"/>
          <w:szCs w:val="24"/>
        </w:rPr>
        <w:t xml:space="preserve"> </w:t>
      </w:r>
      <w:r>
        <w:rPr>
          <w:rFonts w:hint="eastAsia" w:ascii="仿宋" w:hAnsi="仿宋" w:eastAsia="仿宋" w:cs="仿宋"/>
          <w:kern w:val="0"/>
          <w:sz w:val="24"/>
          <w:szCs w:val="24"/>
        </w:rPr>
        <w:t>比选</w:t>
      </w:r>
      <w:r>
        <w:rPr>
          <w:rFonts w:ascii="仿宋" w:hAnsi="仿宋" w:eastAsia="仿宋" w:cs="仿宋"/>
          <w:kern w:val="0"/>
          <w:sz w:val="24"/>
          <w:szCs w:val="24"/>
        </w:rPr>
        <w:t>文件的要求，遵照《中华人民共和国招标投标法》等有关规定，经研究</w:t>
      </w:r>
      <w:r>
        <w:rPr>
          <w:rFonts w:hint="eastAsia" w:ascii="仿宋" w:hAnsi="仿宋" w:eastAsia="仿宋" w:cs="仿宋"/>
          <w:kern w:val="0"/>
          <w:sz w:val="24"/>
          <w:szCs w:val="24"/>
        </w:rPr>
        <w:t>比选</w:t>
      </w:r>
      <w:r>
        <w:rPr>
          <w:rFonts w:ascii="仿宋" w:hAnsi="仿宋" w:eastAsia="仿宋" w:cs="仿宋"/>
          <w:kern w:val="0"/>
          <w:sz w:val="24"/>
          <w:szCs w:val="24"/>
        </w:rPr>
        <w:t>文件及其他有关文件后，我方愿按上述比选文件的要求递交一份正本、</w:t>
      </w:r>
      <w:r>
        <w:rPr>
          <w:rFonts w:hint="eastAsia" w:ascii="仿宋" w:hAnsi="仿宋" w:eastAsia="仿宋" w:cs="仿宋"/>
          <w:kern w:val="0"/>
          <w:sz w:val="24"/>
          <w:szCs w:val="24"/>
        </w:rPr>
        <w:t>一</w:t>
      </w:r>
      <w:r>
        <w:rPr>
          <w:rFonts w:ascii="仿宋" w:hAnsi="仿宋" w:eastAsia="仿宋" w:cs="仿宋"/>
          <w:kern w:val="0"/>
          <w:sz w:val="24"/>
          <w:szCs w:val="24"/>
        </w:rPr>
        <w:t>份副本参与该项目</w:t>
      </w:r>
      <w:r>
        <w:rPr>
          <w:rFonts w:hint="eastAsia" w:ascii="仿宋" w:hAnsi="仿宋" w:eastAsia="仿宋" w:cs="仿宋"/>
          <w:kern w:val="0"/>
          <w:sz w:val="24"/>
          <w:szCs w:val="24"/>
        </w:rPr>
        <w:t>比选</w:t>
      </w:r>
      <w:r>
        <w:rPr>
          <w:rFonts w:ascii="仿宋" w:hAnsi="仿宋" w:eastAsia="仿宋" w:cs="仿宋"/>
          <w:kern w:val="0"/>
          <w:sz w:val="24"/>
          <w:szCs w:val="24"/>
        </w:rPr>
        <w:t>。</w:t>
      </w:r>
    </w:p>
    <w:p w14:paraId="5FB52BD8">
      <w:pPr>
        <w:snapToGrid w:val="0"/>
        <w:spacing w:line="360" w:lineRule="auto"/>
        <w:ind w:firstLine="480" w:firstLineChars="200"/>
        <w:rPr>
          <w:rFonts w:ascii="仿宋" w:hAnsi="仿宋" w:eastAsia="仿宋" w:cs="仿宋"/>
          <w:kern w:val="0"/>
          <w:sz w:val="24"/>
          <w:szCs w:val="24"/>
        </w:rPr>
      </w:pPr>
      <w:r>
        <w:rPr>
          <w:rFonts w:ascii="仿宋" w:hAnsi="仿宋" w:eastAsia="仿宋" w:cs="仿宋"/>
          <w:kern w:val="0"/>
          <w:sz w:val="24"/>
          <w:szCs w:val="24"/>
        </w:rPr>
        <w:t>2. 我</w:t>
      </w:r>
      <w:r>
        <w:rPr>
          <w:rFonts w:hint="eastAsia" w:ascii="仿宋" w:hAnsi="仿宋" w:eastAsia="仿宋" w:cs="仿宋"/>
          <w:kern w:val="0"/>
          <w:sz w:val="24"/>
          <w:szCs w:val="24"/>
        </w:rPr>
        <w:t>方</w:t>
      </w:r>
      <w:r>
        <w:rPr>
          <w:rFonts w:ascii="仿宋" w:hAnsi="仿宋" w:eastAsia="仿宋" w:cs="仿宋"/>
          <w:kern w:val="0"/>
          <w:sz w:val="24"/>
          <w:szCs w:val="24"/>
        </w:rPr>
        <w:t>愿意按</w:t>
      </w:r>
      <w:r>
        <w:rPr>
          <w:rFonts w:hint="eastAsia" w:ascii="仿宋" w:hAnsi="仿宋" w:eastAsia="仿宋" w:cs="仿宋"/>
          <w:kern w:val="0"/>
          <w:sz w:val="24"/>
          <w:szCs w:val="24"/>
        </w:rPr>
        <w:t>比选</w:t>
      </w:r>
      <w:r>
        <w:rPr>
          <w:rFonts w:ascii="仿宋" w:hAnsi="仿宋" w:eastAsia="仿宋" w:cs="仿宋"/>
          <w:kern w:val="0"/>
          <w:sz w:val="24"/>
          <w:szCs w:val="24"/>
        </w:rPr>
        <w:t>文件的规定，</w:t>
      </w:r>
      <w:r>
        <w:rPr>
          <w:rFonts w:hint="eastAsia" w:ascii="仿宋" w:hAnsi="仿宋" w:eastAsia="仿宋" w:cs="仿宋"/>
          <w:kern w:val="0"/>
          <w:sz w:val="24"/>
          <w:szCs w:val="24"/>
        </w:rPr>
        <w:t xml:space="preserve">对本项目进行报价，投标价为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（大写：</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r>
        <w:rPr>
          <w:rFonts w:ascii="仿宋" w:hAnsi="仿宋" w:eastAsia="仿宋" w:cs="仿宋"/>
          <w:kern w:val="0"/>
          <w:sz w:val="24"/>
          <w:szCs w:val="24"/>
        </w:rPr>
        <w:t>，报价</w:t>
      </w:r>
      <w:r>
        <w:rPr>
          <w:rFonts w:hint="eastAsia" w:ascii="仿宋" w:hAnsi="仿宋" w:eastAsia="仿宋" w:cs="仿宋"/>
          <w:kern w:val="0"/>
          <w:sz w:val="24"/>
          <w:szCs w:val="24"/>
        </w:rPr>
        <w:t>中的</w:t>
      </w:r>
      <w:r>
        <w:rPr>
          <w:rFonts w:ascii="仿宋" w:hAnsi="仿宋" w:eastAsia="仿宋" w:cs="仿宋"/>
          <w:kern w:val="0"/>
          <w:sz w:val="24"/>
          <w:szCs w:val="24"/>
        </w:rPr>
        <w:t>包括</w:t>
      </w:r>
      <w:r>
        <w:rPr>
          <w:rFonts w:hint="eastAsia" w:ascii="仿宋" w:hAnsi="仿宋" w:eastAsia="仿宋" w:cs="仿宋"/>
          <w:kern w:val="0"/>
          <w:sz w:val="24"/>
          <w:szCs w:val="24"/>
        </w:rPr>
        <w:t>但不限于人工费</w:t>
      </w:r>
      <w:r>
        <w:rPr>
          <w:rFonts w:ascii="仿宋" w:hAnsi="仿宋" w:eastAsia="仿宋" w:cs="仿宋"/>
          <w:kern w:val="0"/>
          <w:sz w:val="24"/>
          <w:szCs w:val="24"/>
        </w:rPr>
        <w:t>、保险、税金</w:t>
      </w:r>
      <w:r>
        <w:rPr>
          <w:rFonts w:hint="eastAsia" w:ascii="仿宋" w:hAnsi="仿宋" w:eastAsia="仿宋" w:cs="仿宋"/>
          <w:kern w:val="0"/>
          <w:sz w:val="24"/>
          <w:szCs w:val="24"/>
        </w:rPr>
        <w:t>、交通费</w:t>
      </w:r>
      <w:r>
        <w:rPr>
          <w:rFonts w:ascii="仿宋" w:hAnsi="仿宋" w:eastAsia="仿宋" w:cs="仿宋"/>
          <w:kern w:val="0"/>
          <w:sz w:val="24"/>
          <w:szCs w:val="24"/>
        </w:rPr>
        <w:t>等所有相关费用。</w:t>
      </w:r>
    </w:p>
    <w:p w14:paraId="25223374">
      <w:pPr>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3.</w:t>
      </w:r>
      <w:r>
        <w:rPr>
          <w:rFonts w:ascii="仿宋" w:hAnsi="仿宋" w:eastAsia="仿宋" w:cs="仿宋"/>
          <w:kern w:val="0"/>
          <w:sz w:val="24"/>
          <w:szCs w:val="24"/>
        </w:rPr>
        <w:t>我</w:t>
      </w:r>
      <w:r>
        <w:rPr>
          <w:rFonts w:hint="eastAsia" w:ascii="仿宋" w:hAnsi="仿宋" w:eastAsia="仿宋" w:cs="仿宋"/>
          <w:kern w:val="0"/>
          <w:sz w:val="24"/>
          <w:szCs w:val="24"/>
        </w:rPr>
        <w:t>方</w:t>
      </w:r>
      <w:r>
        <w:rPr>
          <w:rFonts w:ascii="仿宋" w:hAnsi="仿宋" w:eastAsia="仿宋" w:cs="仿宋"/>
          <w:kern w:val="0"/>
          <w:sz w:val="24"/>
          <w:szCs w:val="24"/>
        </w:rPr>
        <w:t>完全同意自行承担</w:t>
      </w:r>
      <w:r>
        <w:rPr>
          <w:rFonts w:hint="eastAsia" w:ascii="仿宋" w:hAnsi="仿宋" w:eastAsia="仿宋" w:cs="仿宋"/>
          <w:kern w:val="0"/>
          <w:sz w:val="24"/>
          <w:szCs w:val="24"/>
        </w:rPr>
        <w:t>参与比选</w:t>
      </w:r>
      <w:r>
        <w:rPr>
          <w:rFonts w:ascii="仿宋" w:hAnsi="仿宋" w:eastAsia="仿宋" w:cs="仿宋"/>
          <w:kern w:val="0"/>
          <w:sz w:val="24"/>
          <w:szCs w:val="24"/>
        </w:rPr>
        <w:t>所发生的一切费用。</w:t>
      </w:r>
    </w:p>
    <w:p w14:paraId="4102A5BF">
      <w:pPr>
        <w:snapToGrid w:val="0"/>
        <w:spacing w:line="360" w:lineRule="auto"/>
        <w:ind w:firstLine="460" w:firstLineChars="192"/>
        <w:jc w:val="left"/>
        <w:rPr>
          <w:rFonts w:ascii="仿宋" w:hAnsi="仿宋" w:eastAsia="仿宋" w:cs="仿宋"/>
          <w:kern w:val="0"/>
          <w:sz w:val="24"/>
          <w:szCs w:val="24"/>
        </w:rPr>
      </w:pPr>
      <w:r>
        <w:rPr>
          <w:rFonts w:hint="eastAsia" w:ascii="仿宋" w:hAnsi="仿宋" w:eastAsia="仿宋" w:cs="仿宋"/>
          <w:kern w:val="0"/>
          <w:sz w:val="24"/>
          <w:szCs w:val="24"/>
        </w:rPr>
        <w:t>4.</w:t>
      </w:r>
      <w:r>
        <w:rPr>
          <w:rFonts w:ascii="仿宋" w:hAnsi="仿宋" w:eastAsia="仿宋" w:cs="仿宋"/>
          <w:kern w:val="0"/>
          <w:sz w:val="24"/>
          <w:szCs w:val="24"/>
        </w:rPr>
        <w:t>我</w:t>
      </w:r>
      <w:r>
        <w:rPr>
          <w:rFonts w:hint="eastAsia" w:ascii="仿宋" w:hAnsi="仿宋" w:eastAsia="仿宋" w:cs="仿宋"/>
          <w:kern w:val="0"/>
          <w:sz w:val="24"/>
          <w:szCs w:val="24"/>
        </w:rPr>
        <w:t>方</w:t>
      </w:r>
      <w:r>
        <w:rPr>
          <w:rFonts w:ascii="仿宋" w:hAnsi="仿宋" w:eastAsia="仿宋" w:cs="仿宋"/>
          <w:kern w:val="0"/>
          <w:sz w:val="24"/>
          <w:szCs w:val="24"/>
        </w:rPr>
        <w:t>所递交的</w:t>
      </w:r>
      <w:r>
        <w:rPr>
          <w:rFonts w:hint="eastAsia" w:ascii="仿宋" w:hAnsi="仿宋" w:eastAsia="仿宋" w:cs="仿宋"/>
          <w:kern w:val="0"/>
          <w:sz w:val="24"/>
          <w:szCs w:val="24"/>
        </w:rPr>
        <w:t>比选</w:t>
      </w:r>
      <w:r>
        <w:rPr>
          <w:rFonts w:ascii="仿宋" w:hAnsi="仿宋" w:eastAsia="仿宋" w:cs="仿宋"/>
          <w:kern w:val="0"/>
          <w:sz w:val="24"/>
          <w:szCs w:val="24"/>
        </w:rPr>
        <w:t>申请文件已充分考虑了各种外部因素对报价的影响；完全同意</w:t>
      </w:r>
      <w:r>
        <w:rPr>
          <w:rFonts w:hint="eastAsia" w:ascii="仿宋" w:hAnsi="仿宋" w:eastAsia="仿宋" w:cs="仿宋"/>
          <w:kern w:val="0"/>
          <w:sz w:val="24"/>
          <w:szCs w:val="24"/>
        </w:rPr>
        <w:t>比选</w:t>
      </w:r>
      <w:r>
        <w:rPr>
          <w:rFonts w:ascii="仿宋" w:hAnsi="仿宋" w:eastAsia="仿宋" w:cs="仿宋"/>
          <w:kern w:val="0"/>
          <w:sz w:val="24"/>
          <w:szCs w:val="24"/>
        </w:rPr>
        <w:t xml:space="preserve">文件的规定。 </w:t>
      </w:r>
    </w:p>
    <w:p w14:paraId="6962A8B1">
      <w:pPr>
        <w:spacing w:line="360" w:lineRule="auto"/>
        <w:jc w:val="left"/>
        <w:rPr>
          <w:rFonts w:ascii="仿宋" w:hAnsi="仿宋" w:eastAsia="仿宋" w:cs="仿宋"/>
          <w:kern w:val="0"/>
          <w:sz w:val="24"/>
          <w:szCs w:val="24"/>
        </w:rPr>
      </w:pPr>
    </w:p>
    <w:p w14:paraId="054B3C96">
      <w:pPr>
        <w:spacing w:line="360" w:lineRule="auto"/>
        <w:jc w:val="left"/>
        <w:rPr>
          <w:rFonts w:ascii="仿宋" w:hAnsi="仿宋" w:eastAsia="仿宋" w:cs="仿宋"/>
          <w:kern w:val="0"/>
          <w:sz w:val="24"/>
          <w:szCs w:val="24"/>
        </w:rPr>
      </w:pPr>
    </w:p>
    <w:p w14:paraId="67D32855">
      <w:pPr>
        <w:pStyle w:val="61"/>
        <w:snapToGrid w:val="0"/>
        <w:spacing w:line="360" w:lineRule="auto"/>
        <w:ind w:firstLine="5040" w:firstLineChars="2100"/>
        <w:rPr>
          <w:rFonts w:ascii="仿宋" w:hAnsi="仿宋" w:eastAsia="仿宋" w:cs="仿宋"/>
          <w:sz w:val="24"/>
          <w:szCs w:val="24"/>
        </w:rPr>
      </w:pPr>
      <w:r>
        <w:rPr>
          <w:rFonts w:hint="eastAsia" w:ascii="仿宋" w:hAnsi="仿宋" w:eastAsia="仿宋" w:cs="仿宋"/>
          <w:sz w:val="24"/>
          <w:szCs w:val="24"/>
        </w:rPr>
        <w:t>投标人</w:t>
      </w:r>
      <w:r>
        <w:rPr>
          <w:rFonts w:ascii="仿宋" w:hAnsi="仿宋" w:eastAsia="仿宋" w:cs="仿宋"/>
          <w:sz w:val="24"/>
          <w:szCs w:val="24"/>
        </w:rPr>
        <w:t>：（盖单位章）</w:t>
      </w:r>
    </w:p>
    <w:p w14:paraId="3D25874F">
      <w:pPr>
        <w:pStyle w:val="61"/>
        <w:snapToGrid w:val="0"/>
        <w:spacing w:line="360" w:lineRule="auto"/>
        <w:ind w:firstLine="5040" w:firstLineChars="2100"/>
        <w:rPr>
          <w:rFonts w:ascii="仿宋" w:hAnsi="仿宋" w:eastAsia="仿宋" w:cs="仿宋"/>
          <w:sz w:val="24"/>
          <w:szCs w:val="24"/>
        </w:rPr>
      </w:pPr>
      <w:r>
        <w:rPr>
          <w:rFonts w:ascii="仿宋" w:hAnsi="仿宋" w:eastAsia="仿宋" w:cs="仿宋"/>
          <w:sz w:val="24"/>
          <w:szCs w:val="24"/>
        </w:rPr>
        <w:t>法定代表人或其委托代理人：（签字）</w:t>
      </w:r>
    </w:p>
    <w:p w14:paraId="295DDC84">
      <w:pPr>
        <w:pStyle w:val="61"/>
        <w:snapToGrid w:val="0"/>
        <w:spacing w:line="360" w:lineRule="auto"/>
        <w:ind w:firstLine="6360" w:firstLineChars="2650"/>
        <w:rPr>
          <w:rFonts w:ascii="仿宋" w:hAnsi="仿宋" w:eastAsia="仿宋" w:cs="仿宋"/>
          <w:sz w:val="24"/>
          <w:szCs w:val="24"/>
        </w:rPr>
      </w:pPr>
      <w:r>
        <w:rPr>
          <w:rFonts w:ascii="仿宋" w:hAnsi="仿宋" w:eastAsia="仿宋" w:cs="仿宋"/>
          <w:sz w:val="24"/>
          <w:szCs w:val="24"/>
        </w:rPr>
        <w:t>年   月   日</w:t>
      </w:r>
    </w:p>
    <w:p w14:paraId="79350399">
      <w:pPr>
        <w:pStyle w:val="61"/>
        <w:snapToGrid w:val="0"/>
        <w:spacing w:line="360" w:lineRule="auto"/>
        <w:ind w:firstLine="6360" w:firstLineChars="2650"/>
        <w:rPr>
          <w:kern w:val="2"/>
          <w:sz w:val="24"/>
          <w:szCs w:val="24"/>
        </w:rPr>
      </w:pPr>
    </w:p>
    <w:p w14:paraId="2C3ED951">
      <w:pPr>
        <w:pStyle w:val="61"/>
        <w:snapToGrid w:val="0"/>
        <w:spacing w:line="360" w:lineRule="auto"/>
        <w:ind w:firstLine="6360" w:firstLineChars="2650"/>
        <w:rPr>
          <w:kern w:val="2"/>
          <w:sz w:val="24"/>
          <w:szCs w:val="24"/>
        </w:rPr>
      </w:pPr>
    </w:p>
    <w:p w14:paraId="29AA0066">
      <w:pPr>
        <w:pStyle w:val="61"/>
        <w:snapToGrid w:val="0"/>
        <w:spacing w:line="360" w:lineRule="auto"/>
        <w:ind w:firstLine="6360" w:firstLineChars="2650"/>
        <w:rPr>
          <w:kern w:val="2"/>
          <w:sz w:val="24"/>
          <w:szCs w:val="24"/>
        </w:rPr>
      </w:pPr>
    </w:p>
    <w:p w14:paraId="0BC4F7E9">
      <w:pPr>
        <w:pStyle w:val="61"/>
        <w:snapToGrid w:val="0"/>
        <w:spacing w:line="360" w:lineRule="auto"/>
        <w:ind w:firstLine="6360" w:firstLineChars="2650"/>
        <w:rPr>
          <w:kern w:val="2"/>
          <w:sz w:val="24"/>
          <w:szCs w:val="24"/>
        </w:rPr>
      </w:pPr>
    </w:p>
    <w:p w14:paraId="6A828CE9">
      <w:pPr>
        <w:pStyle w:val="61"/>
        <w:snapToGrid w:val="0"/>
        <w:spacing w:line="360" w:lineRule="auto"/>
        <w:ind w:firstLine="6360" w:firstLineChars="2650"/>
        <w:rPr>
          <w:kern w:val="2"/>
          <w:sz w:val="24"/>
          <w:szCs w:val="24"/>
        </w:rPr>
      </w:pPr>
    </w:p>
    <w:p w14:paraId="587C7AB3">
      <w:pPr>
        <w:pStyle w:val="61"/>
        <w:snapToGrid w:val="0"/>
        <w:spacing w:line="360" w:lineRule="auto"/>
        <w:ind w:firstLine="6360" w:firstLineChars="2650"/>
        <w:rPr>
          <w:kern w:val="2"/>
          <w:sz w:val="24"/>
          <w:szCs w:val="24"/>
        </w:rPr>
      </w:pPr>
    </w:p>
    <w:p w14:paraId="47AF46E7">
      <w:pPr>
        <w:pStyle w:val="61"/>
        <w:snapToGrid w:val="0"/>
        <w:spacing w:line="360" w:lineRule="auto"/>
        <w:ind w:firstLine="6360" w:firstLineChars="2650"/>
        <w:rPr>
          <w:kern w:val="2"/>
          <w:sz w:val="24"/>
          <w:szCs w:val="24"/>
        </w:rPr>
      </w:pPr>
    </w:p>
    <w:p w14:paraId="0029A464">
      <w:pPr>
        <w:pStyle w:val="61"/>
        <w:snapToGrid w:val="0"/>
        <w:spacing w:line="360" w:lineRule="auto"/>
        <w:ind w:firstLine="6360" w:firstLineChars="2650"/>
        <w:rPr>
          <w:kern w:val="2"/>
          <w:sz w:val="24"/>
          <w:szCs w:val="24"/>
        </w:rPr>
      </w:pPr>
    </w:p>
    <w:p w14:paraId="0BA4EBBE">
      <w:pPr>
        <w:pStyle w:val="61"/>
        <w:snapToGrid w:val="0"/>
        <w:spacing w:line="360" w:lineRule="auto"/>
        <w:ind w:firstLine="6360" w:firstLineChars="2650"/>
        <w:rPr>
          <w:kern w:val="2"/>
          <w:sz w:val="24"/>
          <w:szCs w:val="24"/>
        </w:rPr>
      </w:pPr>
    </w:p>
    <w:p w14:paraId="3287758F">
      <w:pPr>
        <w:pStyle w:val="61"/>
        <w:snapToGrid w:val="0"/>
        <w:spacing w:line="360" w:lineRule="auto"/>
        <w:ind w:firstLine="6360" w:firstLineChars="2650"/>
        <w:rPr>
          <w:kern w:val="2"/>
          <w:sz w:val="24"/>
          <w:szCs w:val="24"/>
        </w:rPr>
      </w:pPr>
    </w:p>
    <w:p w14:paraId="55440C8F">
      <w:pPr>
        <w:pStyle w:val="61"/>
        <w:snapToGrid w:val="0"/>
        <w:spacing w:line="360" w:lineRule="auto"/>
        <w:ind w:firstLine="6360" w:firstLineChars="2650"/>
        <w:rPr>
          <w:kern w:val="2"/>
          <w:sz w:val="24"/>
          <w:szCs w:val="24"/>
        </w:rPr>
      </w:pPr>
    </w:p>
    <w:p w14:paraId="00516CFB">
      <w:pPr>
        <w:pStyle w:val="61"/>
        <w:snapToGrid w:val="0"/>
        <w:spacing w:line="360" w:lineRule="auto"/>
        <w:ind w:firstLine="6360" w:firstLineChars="2650"/>
        <w:rPr>
          <w:kern w:val="2"/>
          <w:sz w:val="24"/>
          <w:szCs w:val="24"/>
        </w:rPr>
      </w:pPr>
    </w:p>
    <w:p w14:paraId="0EA0E377">
      <w:pPr>
        <w:pStyle w:val="61"/>
        <w:snapToGrid w:val="0"/>
        <w:spacing w:line="360" w:lineRule="auto"/>
        <w:ind w:firstLine="6360" w:firstLineChars="2650"/>
        <w:rPr>
          <w:kern w:val="2"/>
          <w:sz w:val="24"/>
          <w:szCs w:val="24"/>
        </w:rPr>
      </w:pPr>
    </w:p>
    <w:bookmarkEnd w:id="89"/>
    <w:p w14:paraId="4C432E3C">
      <w:pPr>
        <w:spacing w:line="700" w:lineRule="exact"/>
        <w:outlineLvl w:val="1"/>
        <w:rPr>
          <w:rStyle w:val="67"/>
          <w:rFonts w:ascii="仿宋" w:hAnsi="仿宋" w:eastAsia="仿宋" w:cs="仿宋"/>
          <w:b/>
          <w:bCs/>
          <w:sz w:val="32"/>
          <w:szCs w:val="28"/>
        </w:rPr>
      </w:pPr>
      <w:bookmarkStart w:id="90" w:name="_Toc30002"/>
      <w:bookmarkStart w:id="91" w:name="_Toc14685"/>
      <w:bookmarkStart w:id="92" w:name="_Toc29032"/>
    </w:p>
    <w:p w14:paraId="0C258A4F">
      <w:pPr>
        <w:numPr>
          <w:ilvl w:val="0"/>
          <w:numId w:val="10"/>
        </w:numPr>
        <w:spacing w:line="700" w:lineRule="exact"/>
        <w:jc w:val="center"/>
        <w:outlineLvl w:val="1"/>
        <w:rPr>
          <w:rStyle w:val="67"/>
          <w:rFonts w:ascii="仿宋" w:hAnsi="仿宋" w:eastAsia="仿宋" w:cs="仿宋"/>
          <w:b/>
          <w:bCs/>
          <w:sz w:val="32"/>
          <w:szCs w:val="28"/>
        </w:rPr>
      </w:pPr>
      <w:r>
        <w:rPr>
          <w:rStyle w:val="67"/>
          <w:rFonts w:hint="eastAsia" w:ascii="仿宋" w:hAnsi="仿宋" w:eastAsia="仿宋" w:cs="仿宋"/>
          <w:b/>
          <w:bCs/>
          <w:sz w:val="32"/>
          <w:szCs w:val="28"/>
        </w:rPr>
        <w:t>供应商认为需要提供的其他材料</w:t>
      </w:r>
      <w:bookmarkEnd w:id="86"/>
      <w:bookmarkEnd w:id="87"/>
      <w:bookmarkEnd w:id="88"/>
      <w:bookmarkEnd w:id="90"/>
      <w:bookmarkEnd w:id="91"/>
      <w:bookmarkEnd w:id="92"/>
    </w:p>
    <w:p w14:paraId="64568FBF">
      <w:pPr>
        <w:pStyle w:val="16"/>
        <w:jc w:val="center"/>
        <w:rPr>
          <w:rFonts w:ascii="仿宋" w:hAnsi="仿宋" w:eastAsia="仿宋" w:cs="仿宋"/>
        </w:rPr>
      </w:pPr>
    </w:p>
    <w:p w14:paraId="16D3BED5">
      <w:pPr>
        <w:pStyle w:val="16"/>
        <w:jc w:val="center"/>
        <w:rPr>
          <w:rFonts w:ascii="仿宋" w:hAnsi="仿宋" w:eastAsia="仿宋" w:cs="仿宋"/>
        </w:rPr>
      </w:pPr>
    </w:p>
    <w:p w14:paraId="7C1FE423">
      <w:pPr>
        <w:pStyle w:val="16"/>
        <w:jc w:val="center"/>
        <w:rPr>
          <w:rFonts w:ascii="仿宋" w:hAnsi="仿宋" w:eastAsia="仿宋" w:cs="仿宋"/>
        </w:rPr>
      </w:pPr>
    </w:p>
    <w:p w14:paraId="47626804">
      <w:pPr>
        <w:pStyle w:val="16"/>
        <w:jc w:val="center"/>
      </w:pPr>
      <w:r>
        <w:rPr>
          <w:rFonts w:hint="eastAsia" w:ascii="仿宋" w:hAnsi="仿宋" w:eastAsia="仿宋" w:cs="仿宋"/>
          <w:b/>
          <w:bCs/>
          <w:sz w:val="32"/>
          <w:szCs w:val="36"/>
        </w:rPr>
        <w:t>格式自拟</w:t>
      </w:r>
    </w:p>
    <w:sectPr>
      <w:footerReference r:id="rId9" w:type="first"/>
      <w:headerReference r:id="rId7" w:type="default"/>
      <w:footerReference r:id="rId8" w:type="default"/>
      <w:pgSz w:w="11906" w:h="16838"/>
      <w:pgMar w:top="1418" w:right="1555" w:bottom="1418"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9CEF9">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39E27">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2FCA978">
                          <w:pPr>
                            <w:pStyle w:val="25"/>
                          </w:pPr>
                          <w:r>
                            <w:fldChar w:fldCharType="begin"/>
                          </w:r>
                          <w:r>
                            <w:instrText xml:space="preserve"> PAGE  \* MERGEFORMAT </w:instrText>
                          </w:r>
                          <w:r>
                            <w:fldChar w:fldCharType="separate"/>
                          </w:r>
                          <w:r>
                            <w:t>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72FCA978">
                    <w:pPr>
                      <w:pStyle w:val="2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837633"/>
      <w:docPartObj>
        <w:docPartGallery w:val="autotext"/>
      </w:docPartObj>
    </w:sdtPr>
    <w:sdtContent>
      <w:p w14:paraId="22129D39">
        <w:pPr>
          <w:pStyle w:val="25"/>
          <w:jc w:val="center"/>
        </w:pPr>
        <w:r>
          <w:fldChar w:fldCharType="begin"/>
        </w:r>
        <w:r>
          <w:instrText xml:space="preserve"> PAGE   \* MERGEFORMAT </w:instrText>
        </w:r>
        <w:r>
          <w:fldChar w:fldCharType="separate"/>
        </w:r>
        <w:r>
          <w:rPr>
            <w:lang w:val="zh-CN"/>
          </w:rPr>
          <w:t>66</w:t>
        </w:r>
        <w:r>
          <w:rPr>
            <w:lang w:val="zh-CN"/>
          </w:rPr>
          <w:fldChar w:fldCharType="end"/>
        </w:r>
      </w:p>
    </w:sdtContent>
  </w:sdt>
  <w:p w14:paraId="4EC51880">
    <w:pPr>
      <w:pStyle w:val="25"/>
      <w:jc w:val="center"/>
      <w:rPr>
        <w:rFonts w:eastAsia="仿宋_GB2312"/>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837632"/>
      <w:docPartObj>
        <w:docPartGallery w:val="autotext"/>
      </w:docPartObj>
    </w:sdtPr>
    <w:sdtContent>
      <w:p w14:paraId="19A37035">
        <w:pPr>
          <w:pStyle w:val="25"/>
          <w:jc w:val="center"/>
        </w:pPr>
        <w:r>
          <w:fldChar w:fldCharType="begin"/>
        </w:r>
        <w:r>
          <w:instrText xml:space="preserve"> PAGE   \* MERGEFORMAT </w:instrText>
        </w:r>
        <w:r>
          <w:fldChar w:fldCharType="separate"/>
        </w:r>
        <w:r>
          <w:rPr>
            <w:lang w:val="zh-CN"/>
          </w:rPr>
          <w:t>31</w:t>
        </w:r>
        <w:r>
          <w:rPr>
            <w:lang w:val="zh-CN"/>
          </w:rPr>
          <w:fldChar w:fldCharType="end"/>
        </w:r>
      </w:p>
    </w:sdtContent>
  </w:sdt>
  <w:p w14:paraId="21A3291E">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FEC73">
    <w:pPr>
      <w:pStyle w:val="26"/>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389E3">
    <w:pPr>
      <w:pStyle w:val="2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1E317">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CA83E"/>
    <w:multiLevelType w:val="singleLevel"/>
    <w:tmpl w:val="8A7CA83E"/>
    <w:lvl w:ilvl="0" w:tentative="0">
      <w:start w:val="9"/>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970D3320"/>
    <w:multiLevelType w:val="singleLevel"/>
    <w:tmpl w:val="970D3320"/>
    <w:lvl w:ilvl="0" w:tentative="0">
      <w:start w:val="1"/>
      <w:numFmt w:val="chineseCounting"/>
      <w:lvlText w:val="(%1)"/>
      <w:lvlJc w:val="left"/>
      <w:pPr>
        <w:tabs>
          <w:tab w:val="left" w:pos="312"/>
        </w:tabs>
      </w:pPr>
      <w:rPr>
        <w:rFonts w:hint="eastAsia"/>
        <w:b/>
        <w:bCs/>
      </w:rPr>
    </w:lvl>
  </w:abstractNum>
  <w:abstractNum w:abstractNumId="3">
    <w:nsid w:val="A4411B4E"/>
    <w:multiLevelType w:val="singleLevel"/>
    <w:tmpl w:val="A4411B4E"/>
    <w:lvl w:ilvl="0" w:tentative="0">
      <w:start w:val="1"/>
      <w:numFmt w:val="decimal"/>
      <w:suff w:val="nothing"/>
      <w:lvlText w:val="（%1）"/>
      <w:lvlJc w:val="left"/>
    </w:lvl>
  </w:abstractNum>
  <w:abstractNum w:abstractNumId="4">
    <w:nsid w:val="FCA5E3A8"/>
    <w:multiLevelType w:val="singleLevel"/>
    <w:tmpl w:val="FCA5E3A8"/>
    <w:lvl w:ilvl="0" w:tentative="0">
      <w:start w:val="1"/>
      <w:numFmt w:val="decimal"/>
      <w:suff w:val="nothing"/>
      <w:lvlText w:val="（%1）"/>
      <w:lvlJc w:val="left"/>
      <w:pPr>
        <w:ind w:left="-210"/>
      </w:pPr>
    </w:lvl>
  </w:abstractNum>
  <w:abstractNum w:abstractNumId="5">
    <w:nsid w:val="1567324E"/>
    <w:multiLevelType w:val="multilevel"/>
    <w:tmpl w:val="1567324E"/>
    <w:lvl w:ilvl="0" w:tentative="0">
      <w:start w:val="3"/>
      <w:numFmt w:val="japaneseCounting"/>
      <w:lvlText w:val="%1、"/>
      <w:lvlJc w:val="left"/>
      <w:pPr>
        <w:ind w:left="510" w:hanging="510"/>
      </w:pPr>
      <w:rPr>
        <w:rFonts w:hint="default" w:cs="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B684AB8"/>
    <w:multiLevelType w:val="singleLevel"/>
    <w:tmpl w:val="1B684AB8"/>
    <w:lvl w:ilvl="0" w:tentative="0">
      <w:start w:val="1"/>
      <w:numFmt w:val="chineseCounting"/>
      <w:suff w:val="space"/>
      <w:lvlText w:val="第%1章"/>
      <w:lvlJc w:val="left"/>
      <w:rPr>
        <w:rFonts w:hint="eastAsia"/>
      </w:r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4009A20A"/>
    <w:multiLevelType w:val="singleLevel"/>
    <w:tmpl w:val="4009A20A"/>
    <w:lvl w:ilvl="0" w:tentative="0">
      <w:start w:val="2"/>
      <w:numFmt w:val="decimal"/>
      <w:suff w:val="nothing"/>
      <w:lvlText w:val="%1、"/>
      <w:lvlJc w:val="left"/>
    </w:lvl>
  </w:abstractNum>
  <w:abstractNum w:abstractNumId="9">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7"/>
  </w:num>
  <w:num w:numId="2">
    <w:abstractNumId w:val="6"/>
  </w:num>
  <w:num w:numId="3">
    <w:abstractNumId w:val="9"/>
  </w:num>
  <w:num w:numId="4">
    <w:abstractNumId w:val="3"/>
  </w:num>
  <w:num w:numId="5">
    <w:abstractNumId w:val="1"/>
  </w:num>
  <w:num w:numId="6">
    <w:abstractNumId w:val="4"/>
  </w:num>
  <w:num w:numId="7">
    <w:abstractNumId w:val="5"/>
  </w:num>
  <w:num w:numId="8">
    <w:abstractNumId w:val="2"/>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966"/>
    <w:rsid w:val="000047F3"/>
    <w:rsid w:val="00007D6C"/>
    <w:rsid w:val="00011C50"/>
    <w:rsid w:val="00024710"/>
    <w:rsid w:val="00026BB2"/>
    <w:rsid w:val="00026D24"/>
    <w:rsid w:val="00026E3E"/>
    <w:rsid w:val="00031BC5"/>
    <w:rsid w:val="000343EC"/>
    <w:rsid w:val="0003764E"/>
    <w:rsid w:val="00043940"/>
    <w:rsid w:val="00050565"/>
    <w:rsid w:val="00054630"/>
    <w:rsid w:val="00054673"/>
    <w:rsid w:val="00057DCC"/>
    <w:rsid w:val="000611DC"/>
    <w:rsid w:val="0006352E"/>
    <w:rsid w:val="00065ECE"/>
    <w:rsid w:val="0007072D"/>
    <w:rsid w:val="00072A70"/>
    <w:rsid w:val="000747C1"/>
    <w:rsid w:val="00094A0A"/>
    <w:rsid w:val="000A0831"/>
    <w:rsid w:val="000A4763"/>
    <w:rsid w:val="000A6605"/>
    <w:rsid w:val="000B26C2"/>
    <w:rsid w:val="000B7707"/>
    <w:rsid w:val="000C0C0C"/>
    <w:rsid w:val="000C495D"/>
    <w:rsid w:val="000C71E4"/>
    <w:rsid w:val="000E6BB5"/>
    <w:rsid w:val="000F7B51"/>
    <w:rsid w:val="00101F4E"/>
    <w:rsid w:val="00106EFD"/>
    <w:rsid w:val="00111534"/>
    <w:rsid w:val="001167BE"/>
    <w:rsid w:val="001167D2"/>
    <w:rsid w:val="00116874"/>
    <w:rsid w:val="00117CEB"/>
    <w:rsid w:val="00120CA7"/>
    <w:rsid w:val="00123F4E"/>
    <w:rsid w:val="00130C78"/>
    <w:rsid w:val="00137415"/>
    <w:rsid w:val="001378C5"/>
    <w:rsid w:val="0014029D"/>
    <w:rsid w:val="0015010E"/>
    <w:rsid w:val="00152090"/>
    <w:rsid w:val="00152A41"/>
    <w:rsid w:val="0016619A"/>
    <w:rsid w:val="00170DD3"/>
    <w:rsid w:val="00177D11"/>
    <w:rsid w:val="001904C5"/>
    <w:rsid w:val="0019271D"/>
    <w:rsid w:val="001A28A8"/>
    <w:rsid w:val="001B0336"/>
    <w:rsid w:val="001B1EBD"/>
    <w:rsid w:val="001B4008"/>
    <w:rsid w:val="001B421A"/>
    <w:rsid w:val="001B6E60"/>
    <w:rsid w:val="001B7623"/>
    <w:rsid w:val="001C4778"/>
    <w:rsid w:val="001E4FD0"/>
    <w:rsid w:val="001E6513"/>
    <w:rsid w:val="001E65B6"/>
    <w:rsid w:val="001E692B"/>
    <w:rsid w:val="001F039B"/>
    <w:rsid w:val="001F12BE"/>
    <w:rsid w:val="00200548"/>
    <w:rsid w:val="0020391D"/>
    <w:rsid w:val="00207D1F"/>
    <w:rsid w:val="00213106"/>
    <w:rsid w:val="00220404"/>
    <w:rsid w:val="002216F9"/>
    <w:rsid w:val="00222F38"/>
    <w:rsid w:val="00225921"/>
    <w:rsid w:val="00231D65"/>
    <w:rsid w:val="00251354"/>
    <w:rsid w:val="00262B48"/>
    <w:rsid w:val="002638AD"/>
    <w:rsid w:val="00280366"/>
    <w:rsid w:val="00284285"/>
    <w:rsid w:val="0029048E"/>
    <w:rsid w:val="002935B6"/>
    <w:rsid w:val="002937F3"/>
    <w:rsid w:val="002A681A"/>
    <w:rsid w:val="002B0197"/>
    <w:rsid w:val="002B1CC9"/>
    <w:rsid w:val="002B3B9D"/>
    <w:rsid w:val="002C39DD"/>
    <w:rsid w:val="002C7CAE"/>
    <w:rsid w:val="002D1E89"/>
    <w:rsid w:val="00311755"/>
    <w:rsid w:val="00314C51"/>
    <w:rsid w:val="00315D47"/>
    <w:rsid w:val="0032120E"/>
    <w:rsid w:val="00321594"/>
    <w:rsid w:val="00321A81"/>
    <w:rsid w:val="0032201F"/>
    <w:rsid w:val="003362EF"/>
    <w:rsid w:val="00337E6F"/>
    <w:rsid w:val="00344E2E"/>
    <w:rsid w:val="00351EFA"/>
    <w:rsid w:val="003528B2"/>
    <w:rsid w:val="00355E76"/>
    <w:rsid w:val="00364308"/>
    <w:rsid w:val="00371216"/>
    <w:rsid w:val="00376CA0"/>
    <w:rsid w:val="00380A09"/>
    <w:rsid w:val="003948A6"/>
    <w:rsid w:val="00395CE0"/>
    <w:rsid w:val="003A0811"/>
    <w:rsid w:val="003A15B6"/>
    <w:rsid w:val="003A38EB"/>
    <w:rsid w:val="003A3C46"/>
    <w:rsid w:val="003A76D6"/>
    <w:rsid w:val="003B3DB8"/>
    <w:rsid w:val="003C19FE"/>
    <w:rsid w:val="003D394D"/>
    <w:rsid w:val="003E0419"/>
    <w:rsid w:val="003E2709"/>
    <w:rsid w:val="003E38BB"/>
    <w:rsid w:val="003F3A79"/>
    <w:rsid w:val="003F5E57"/>
    <w:rsid w:val="00410B7E"/>
    <w:rsid w:val="00414E74"/>
    <w:rsid w:val="0042364B"/>
    <w:rsid w:val="00424830"/>
    <w:rsid w:val="00425496"/>
    <w:rsid w:val="00426297"/>
    <w:rsid w:val="00442C58"/>
    <w:rsid w:val="004652FE"/>
    <w:rsid w:val="004765F1"/>
    <w:rsid w:val="00486554"/>
    <w:rsid w:val="004A093E"/>
    <w:rsid w:val="004A3CD3"/>
    <w:rsid w:val="004A4C9C"/>
    <w:rsid w:val="004B2A79"/>
    <w:rsid w:val="004B45BA"/>
    <w:rsid w:val="004C4973"/>
    <w:rsid w:val="004C522B"/>
    <w:rsid w:val="004E3723"/>
    <w:rsid w:val="004E43DD"/>
    <w:rsid w:val="004F003A"/>
    <w:rsid w:val="004F013E"/>
    <w:rsid w:val="005001C2"/>
    <w:rsid w:val="00500E68"/>
    <w:rsid w:val="00510240"/>
    <w:rsid w:val="005168B9"/>
    <w:rsid w:val="0052162D"/>
    <w:rsid w:val="005247A6"/>
    <w:rsid w:val="005253E5"/>
    <w:rsid w:val="005374E0"/>
    <w:rsid w:val="00537CEB"/>
    <w:rsid w:val="005464E4"/>
    <w:rsid w:val="0057547E"/>
    <w:rsid w:val="00576CDF"/>
    <w:rsid w:val="005817BD"/>
    <w:rsid w:val="0058536E"/>
    <w:rsid w:val="00590533"/>
    <w:rsid w:val="00596E8C"/>
    <w:rsid w:val="00597DA0"/>
    <w:rsid w:val="005A251A"/>
    <w:rsid w:val="005A368D"/>
    <w:rsid w:val="005A7601"/>
    <w:rsid w:val="005B0D56"/>
    <w:rsid w:val="005B1CA1"/>
    <w:rsid w:val="005D050D"/>
    <w:rsid w:val="005D558B"/>
    <w:rsid w:val="005D75CA"/>
    <w:rsid w:val="005E1884"/>
    <w:rsid w:val="005E1FFA"/>
    <w:rsid w:val="005E4D70"/>
    <w:rsid w:val="005E52CD"/>
    <w:rsid w:val="005E7A9D"/>
    <w:rsid w:val="005F06B8"/>
    <w:rsid w:val="00602D91"/>
    <w:rsid w:val="006040A5"/>
    <w:rsid w:val="00606FB3"/>
    <w:rsid w:val="0061431E"/>
    <w:rsid w:val="00623AE5"/>
    <w:rsid w:val="00626E8F"/>
    <w:rsid w:val="00630A4C"/>
    <w:rsid w:val="00632856"/>
    <w:rsid w:val="00633EF0"/>
    <w:rsid w:val="00636050"/>
    <w:rsid w:val="00637C87"/>
    <w:rsid w:val="006516A1"/>
    <w:rsid w:val="00661530"/>
    <w:rsid w:val="00667F8B"/>
    <w:rsid w:val="0067573E"/>
    <w:rsid w:val="00676DBE"/>
    <w:rsid w:val="006836DA"/>
    <w:rsid w:val="00683DA9"/>
    <w:rsid w:val="00684FEA"/>
    <w:rsid w:val="0068507D"/>
    <w:rsid w:val="0069157B"/>
    <w:rsid w:val="00695F61"/>
    <w:rsid w:val="006A1A7A"/>
    <w:rsid w:val="006A1D0C"/>
    <w:rsid w:val="006A3693"/>
    <w:rsid w:val="006A784D"/>
    <w:rsid w:val="006B0A6C"/>
    <w:rsid w:val="006B3C56"/>
    <w:rsid w:val="006B48A3"/>
    <w:rsid w:val="006C5E07"/>
    <w:rsid w:val="006D0962"/>
    <w:rsid w:val="006D1C72"/>
    <w:rsid w:val="006D2208"/>
    <w:rsid w:val="006D6D51"/>
    <w:rsid w:val="006D7C5F"/>
    <w:rsid w:val="006E1C00"/>
    <w:rsid w:val="006E2DF6"/>
    <w:rsid w:val="006E7818"/>
    <w:rsid w:val="006F34F0"/>
    <w:rsid w:val="00705AC7"/>
    <w:rsid w:val="007065E1"/>
    <w:rsid w:val="00715652"/>
    <w:rsid w:val="007222AE"/>
    <w:rsid w:val="00722844"/>
    <w:rsid w:val="00737C59"/>
    <w:rsid w:val="00740969"/>
    <w:rsid w:val="00746763"/>
    <w:rsid w:val="00750830"/>
    <w:rsid w:val="007556AF"/>
    <w:rsid w:val="00757BF5"/>
    <w:rsid w:val="00763DD2"/>
    <w:rsid w:val="007663DC"/>
    <w:rsid w:val="00784086"/>
    <w:rsid w:val="00784B3D"/>
    <w:rsid w:val="00785790"/>
    <w:rsid w:val="00794662"/>
    <w:rsid w:val="00796D8B"/>
    <w:rsid w:val="007A6011"/>
    <w:rsid w:val="007A7535"/>
    <w:rsid w:val="007B2E20"/>
    <w:rsid w:val="007B64D3"/>
    <w:rsid w:val="007C2C6F"/>
    <w:rsid w:val="007C6563"/>
    <w:rsid w:val="007D1658"/>
    <w:rsid w:val="007D29A6"/>
    <w:rsid w:val="007D5D2A"/>
    <w:rsid w:val="007E1A47"/>
    <w:rsid w:val="007E5D21"/>
    <w:rsid w:val="007E6A99"/>
    <w:rsid w:val="007E71B2"/>
    <w:rsid w:val="007E7D29"/>
    <w:rsid w:val="007F5306"/>
    <w:rsid w:val="00802A10"/>
    <w:rsid w:val="00811909"/>
    <w:rsid w:val="0081245F"/>
    <w:rsid w:val="0081325A"/>
    <w:rsid w:val="00813C5F"/>
    <w:rsid w:val="0081553D"/>
    <w:rsid w:val="00820FE9"/>
    <w:rsid w:val="008211E2"/>
    <w:rsid w:val="00824654"/>
    <w:rsid w:val="00831BE5"/>
    <w:rsid w:val="00832043"/>
    <w:rsid w:val="008469D1"/>
    <w:rsid w:val="0085309C"/>
    <w:rsid w:val="00855944"/>
    <w:rsid w:val="00856F8A"/>
    <w:rsid w:val="00864A9A"/>
    <w:rsid w:val="00866624"/>
    <w:rsid w:val="00866E44"/>
    <w:rsid w:val="00871DD4"/>
    <w:rsid w:val="00871F98"/>
    <w:rsid w:val="00873BF0"/>
    <w:rsid w:val="00876427"/>
    <w:rsid w:val="00880B8E"/>
    <w:rsid w:val="008819D6"/>
    <w:rsid w:val="008876E0"/>
    <w:rsid w:val="008A14CE"/>
    <w:rsid w:val="008B1A66"/>
    <w:rsid w:val="008B1DEA"/>
    <w:rsid w:val="008B6F74"/>
    <w:rsid w:val="008C0F62"/>
    <w:rsid w:val="008E1C91"/>
    <w:rsid w:val="008F037A"/>
    <w:rsid w:val="008F05AE"/>
    <w:rsid w:val="008F2406"/>
    <w:rsid w:val="009066D2"/>
    <w:rsid w:val="00913A90"/>
    <w:rsid w:val="0092061D"/>
    <w:rsid w:val="009234C9"/>
    <w:rsid w:val="00923CD2"/>
    <w:rsid w:val="00925180"/>
    <w:rsid w:val="00926583"/>
    <w:rsid w:val="0092665A"/>
    <w:rsid w:val="00930024"/>
    <w:rsid w:val="009332C1"/>
    <w:rsid w:val="0094421A"/>
    <w:rsid w:val="009467C5"/>
    <w:rsid w:val="00953374"/>
    <w:rsid w:val="00960DC7"/>
    <w:rsid w:val="00964C72"/>
    <w:rsid w:val="00965CFB"/>
    <w:rsid w:val="0097163A"/>
    <w:rsid w:val="00971AD6"/>
    <w:rsid w:val="00971EDE"/>
    <w:rsid w:val="00986CD4"/>
    <w:rsid w:val="00990578"/>
    <w:rsid w:val="00990FCC"/>
    <w:rsid w:val="00996A0C"/>
    <w:rsid w:val="009A1827"/>
    <w:rsid w:val="009A2B05"/>
    <w:rsid w:val="009A6C23"/>
    <w:rsid w:val="009A73F4"/>
    <w:rsid w:val="009B5767"/>
    <w:rsid w:val="009B7318"/>
    <w:rsid w:val="009C0862"/>
    <w:rsid w:val="009C2B9E"/>
    <w:rsid w:val="009D2383"/>
    <w:rsid w:val="009D4B8D"/>
    <w:rsid w:val="009E7521"/>
    <w:rsid w:val="009F1233"/>
    <w:rsid w:val="009F1800"/>
    <w:rsid w:val="009F3E51"/>
    <w:rsid w:val="009F5184"/>
    <w:rsid w:val="009F5CED"/>
    <w:rsid w:val="00A01792"/>
    <w:rsid w:val="00A05E98"/>
    <w:rsid w:val="00A05F2E"/>
    <w:rsid w:val="00A07EE7"/>
    <w:rsid w:val="00A120E1"/>
    <w:rsid w:val="00A2014D"/>
    <w:rsid w:val="00A333EF"/>
    <w:rsid w:val="00A33A70"/>
    <w:rsid w:val="00A34FC7"/>
    <w:rsid w:val="00A37758"/>
    <w:rsid w:val="00A4198F"/>
    <w:rsid w:val="00A43B21"/>
    <w:rsid w:val="00A43E7A"/>
    <w:rsid w:val="00A52047"/>
    <w:rsid w:val="00A53C4A"/>
    <w:rsid w:val="00A54966"/>
    <w:rsid w:val="00A57848"/>
    <w:rsid w:val="00A57DBA"/>
    <w:rsid w:val="00A61288"/>
    <w:rsid w:val="00A6758F"/>
    <w:rsid w:val="00A71B8E"/>
    <w:rsid w:val="00A84C91"/>
    <w:rsid w:val="00A84ED2"/>
    <w:rsid w:val="00A956F7"/>
    <w:rsid w:val="00AA3331"/>
    <w:rsid w:val="00AA6532"/>
    <w:rsid w:val="00AB0310"/>
    <w:rsid w:val="00AB3088"/>
    <w:rsid w:val="00AB6A62"/>
    <w:rsid w:val="00AC04D2"/>
    <w:rsid w:val="00AC1566"/>
    <w:rsid w:val="00AC25E6"/>
    <w:rsid w:val="00AC3C29"/>
    <w:rsid w:val="00AC7EA4"/>
    <w:rsid w:val="00AD430A"/>
    <w:rsid w:val="00AD4AB9"/>
    <w:rsid w:val="00AE323F"/>
    <w:rsid w:val="00AE4D48"/>
    <w:rsid w:val="00AF6509"/>
    <w:rsid w:val="00B13FED"/>
    <w:rsid w:val="00B22BA0"/>
    <w:rsid w:val="00B23AA9"/>
    <w:rsid w:val="00B25B42"/>
    <w:rsid w:val="00B30CD3"/>
    <w:rsid w:val="00B34F23"/>
    <w:rsid w:val="00B412D2"/>
    <w:rsid w:val="00B4279E"/>
    <w:rsid w:val="00B472C4"/>
    <w:rsid w:val="00B5373B"/>
    <w:rsid w:val="00B60DBE"/>
    <w:rsid w:val="00B62D57"/>
    <w:rsid w:val="00B630D1"/>
    <w:rsid w:val="00B64588"/>
    <w:rsid w:val="00B66E4F"/>
    <w:rsid w:val="00B71948"/>
    <w:rsid w:val="00B742DE"/>
    <w:rsid w:val="00B74792"/>
    <w:rsid w:val="00B77E45"/>
    <w:rsid w:val="00B969FB"/>
    <w:rsid w:val="00B96AAA"/>
    <w:rsid w:val="00BC07FB"/>
    <w:rsid w:val="00BC309C"/>
    <w:rsid w:val="00BC5CA6"/>
    <w:rsid w:val="00BE08EF"/>
    <w:rsid w:val="00BE5421"/>
    <w:rsid w:val="00BE5B2E"/>
    <w:rsid w:val="00BF060E"/>
    <w:rsid w:val="00BF463F"/>
    <w:rsid w:val="00BF62BB"/>
    <w:rsid w:val="00BF6A1C"/>
    <w:rsid w:val="00C02108"/>
    <w:rsid w:val="00C05EB2"/>
    <w:rsid w:val="00C16C96"/>
    <w:rsid w:val="00C230F8"/>
    <w:rsid w:val="00C341ED"/>
    <w:rsid w:val="00C556B8"/>
    <w:rsid w:val="00C5618F"/>
    <w:rsid w:val="00C57947"/>
    <w:rsid w:val="00C637FA"/>
    <w:rsid w:val="00C63970"/>
    <w:rsid w:val="00C66ED9"/>
    <w:rsid w:val="00C725C6"/>
    <w:rsid w:val="00C76D1C"/>
    <w:rsid w:val="00C8444B"/>
    <w:rsid w:val="00C92694"/>
    <w:rsid w:val="00C936E2"/>
    <w:rsid w:val="00C9423E"/>
    <w:rsid w:val="00C976CB"/>
    <w:rsid w:val="00CA1DD6"/>
    <w:rsid w:val="00CA2FD9"/>
    <w:rsid w:val="00CC02C3"/>
    <w:rsid w:val="00CC0437"/>
    <w:rsid w:val="00CC155C"/>
    <w:rsid w:val="00CC74CD"/>
    <w:rsid w:val="00CD1157"/>
    <w:rsid w:val="00CD19B6"/>
    <w:rsid w:val="00CD58CC"/>
    <w:rsid w:val="00CD5FAA"/>
    <w:rsid w:val="00CD6FB2"/>
    <w:rsid w:val="00CF4083"/>
    <w:rsid w:val="00CF4744"/>
    <w:rsid w:val="00CF6B80"/>
    <w:rsid w:val="00D01FEC"/>
    <w:rsid w:val="00D03F24"/>
    <w:rsid w:val="00D0644C"/>
    <w:rsid w:val="00D07C04"/>
    <w:rsid w:val="00D11469"/>
    <w:rsid w:val="00D136B7"/>
    <w:rsid w:val="00D13F28"/>
    <w:rsid w:val="00D17C9F"/>
    <w:rsid w:val="00D20D0E"/>
    <w:rsid w:val="00D21B46"/>
    <w:rsid w:val="00D274B3"/>
    <w:rsid w:val="00D41553"/>
    <w:rsid w:val="00D42E34"/>
    <w:rsid w:val="00D4440D"/>
    <w:rsid w:val="00D522DF"/>
    <w:rsid w:val="00D54A9A"/>
    <w:rsid w:val="00D57F39"/>
    <w:rsid w:val="00D60CCF"/>
    <w:rsid w:val="00D71A30"/>
    <w:rsid w:val="00D74BBD"/>
    <w:rsid w:val="00D75AFA"/>
    <w:rsid w:val="00D767C3"/>
    <w:rsid w:val="00D779E2"/>
    <w:rsid w:val="00D83074"/>
    <w:rsid w:val="00D8596E"/>
    <w:rsid w:val="00D91108"/>
    <w:rsid w:val="00D942CD"/>
    <w:rsid w:val="00D94BC9"/>
    <w:rsid w:val="00DB2774"/>
    <w:rsid w:val="00DB4C56"/>
    <w:rsid w:val="00DC17E8"/>
    <w:rsid w:val="00DC23BC"/>
    <w:rsid w:val="00DC3599"/>
    <w:rsid w:val="00DC3A9F"/>
    <w:rsid w:val="00DD229A"/>
    <w:rsid w:val="00DD5259"/>
    <w:rsid w:val="00DE40FA"/>
    <w:rsid w:val="00DE4102"/>
    <w:rsid w:val="00DF022E"/>
    <w:rsid w:val="00DF354B"/>
    <w:rsid w:val="00DF4D05"/>
    <w:rsid w:val="00E011E8"/>
    <w:rsid w:val="00E0500D"/>
    <w:rsid w:val="00E0555D"/>
    <w:rsid w:val="00E11849"/>
    <w:rsid w:val="00E13D8B"/>
    <w:rsid w:val="00E33AE8"/>
    <w:rsid w:val="00E40EF0"/>
    <w:rsid w:val="00E456C8"/>
    <w:rsid w:val="00E45E22"/>
    <w:rsid w:val="00E4745C"/>
    <w:rsid w:val="00E503FC"/>
    <w:rsid w:val="00E54F82"/>
    <w:rsid w:val="00E60C60"/>
    <w:rsid w:val="00E6274C"/>
    <w:rsid w:val="00E629D0"/>
    <w:rsid w:val="00E63BA8"/>
    <w:rsid w:val="00E6522F"/>
    <w:rsid w:val="00E71B79"/>
    <w:rsid w:val="00E76FBE"/>
    <w:rsid w:val="00E82120"/>
    <w:rsid w:val="00E919A7"/>
    <w:rsid w:val="00E92394"/>
    <w:rsid w:val="00E93B07"/>
    <w:rsid w:val="00E94349"/>
    <w:rsid w:val="00EA3142"/>
    <w:rsid w:val="00EA4208"/>
    <w:rsid w:val="00EB31FD"/>
    <w:rsid w:val="00EB7D91"/>
    <w:rsid w:val="00EC1241"/>
    <w:rsid w:val="00EC19DE"/>
    <w:rsid w:val="00EC6EE1"/>
    <w:rsid w:val="00EC72A2"/>
    <w:rsid w:val="00ED0F5F"/>
    <w:rsid w:val="00ED55C8"/>
    <w:rsid w:val="00ED631F"/>
    <w:rsid w:val="00EE41FB"/>
    <w:rsid w:val="00EE49AD"/>
    <w:rsid w:val="00EE6EA0"/>
    <w:rsid w:val="00EF495B"/>
    <w:rsid w:val="00EF6A7A"/>
    <w:rsid w:val="00F00234"/>
    <w:rsid w:val="00F1301F"/>
    <w:rsid w:val="00F14892"/>
    <w:rsid w:val="00F16FA5"/>
    <w:rsid w:val="00F1782C"/>
    <w:rsid w:val="00F20721"/>
    <w:rsid w:val="00F24A43"/>
    <w:rsid w:val="00F33A61"/>
    <w:rsid w:val="00F4480D"/>
    <w:rsid w:val="00F476C4"/>
    <w:rsid w:val="00F52C54"/>
    <w:rsid w:val="00F52E1E"/>
    <w:rsid w:val="00F56E43"/>
    <w:rsid w:val="00F57453"/>
    <w:rsid w:val="00F63BAA"/>
    <w:rsid w:val="00F73569"/>
    <w:rsid w:val="00F7377E"/>
    <w:rsid w:val="00F749A7"/>
    <w:rsid w:val="00F778B5"/>
    <w:rsid w:val="00F77A85"/>
    <w:rsid w:val="00F83D13"/>
    <w:rsid w:val="00F83D72"/>
    <w:rsid w:val="00F86CBE"/>
    <w:rsid w:val="00F91CAA"/>
    <w:rsid w:val="00FA2D5F"/>
    <w:rsid w:val="00FA3420"/>
    <w:rsid w:val="00FB02ED"/>
    <w:rsid w:val="00FB17BF"/>
    <w:rsid w:val="00FB374A"/>
    <w:rsid w:val="00FC2890"/>
    <w:rsid w:val="00FC2E7E"/>
    <w:rsid w:val="00FC499C"/>
    <w:rsid w:val="00FC6B43"/>
    <w:rsid w:val="00FD2E70"/>
    <w:rsid w:val="00FD6DA6"/>
    <w:rsid w:val="00FD7E02"/>
    <w:rsid w:val="00FE2108"/>
    <w:rsid w:val="00FE2396"/>
    <w:rsid w:val="00FF0BA5"/>
    <w:rsid w:val="00FF42D6"/>
    <w:rsid w:val="00FF467D"/>
    <w:rsid w:val="00FF530B"/>
    <w:rsid w:val="014D4677"/>
    <w:rsid w:val="019D55FE"/>
    <w:rsid w:val="01BB3CD7"/>
    <w:rsid w:val="01C40DDD"/>
    <w:rsid w:val="05AA02EA"/>
    <w:rsid w:val="060519C4"/>
    <w:rsid w:val="09291D10"/>
    <w:rsid w:val="0A782765"/>
    <w:rsid w:val="0AF3003D"/>
    <w:rsid w:val="0EFE5203"/>
    <w:rsid w:val="0FAE09D7"/>
    <w:rsid w:val="103A670E"/>
    <w:rsid w:val="17E7717C"/>
    <w:rsid w:val="19AF5A77"/>
    <w:rsid w:val="19F811CC"/>
    <w:rsid w:val="1A444B17"/>
    <w:rsid w:val="1BA809D0"/>
    <w:rsid w:val="1DD432BE"/>
    <w:rsid w:val="1E59540A"/>
    <w:rsid w:val="21BE719F"/>
    <w:rsid w:val="22BB36DF"/>
    <w:rsid w:val="23C2284B"/>
    <w:rsid w:val="243472A5"/>
    <w:rsid w:val="25381017"/>
    <w:rsid w:val="262C5C9E"/>
    <w:rsid w:val="26AA7CF2"/>
    <w:rsid w:val="273852FE"/>
    <w:rsid w:val="2899001E"/>
    <w:rsid w:val="292673D8"/>
    <w:rsid w:val="2B2636BF"/>
    <w:rsid w:val="302D729E"/>
    <w:rsid w:val="31F12C79"/>
    <w:rsid w:val="34120C85"/>
    <w:rsid w:val="36D84407"/>
    <w:rsid w:val="3B201ED9"/>
    <w:rsid w:val="48BF0F83"/>
    <w:rsid w:val="4BE551A5"/>
    <w:rsid w:val="4CAC5CC3"/>
    <w:rsid w:val="4FE85264"/>
    <w:rsid w:val="4FFC0D0F"/>
    <w:rsid w:val="526952A9"/>
    <w:rsid w:val="534B6E4C"/>
    <w:rsid w:val="54A656ED"/>
    <w:rsid w:val="57B36157"/>
    <w:rsid w:val="59396B30"/>
    <w:rsid w:val="596C0CB3"/>
    <w:rsid w:val="5AB346C0"/>
    <w:rsid w:val="5BC85F49"/>
    <w:rsid w:val="5D665A1A"/>
    <w:rsid w:val="5DB06C95"/>
    <w:rsid w:val="5E4E4E2C"/>
    <w:rsid w:val="64D00F5F"/>
    <w:rsid w:val="661601D7"/>
    <w:rsid w:val="67825B46"/>
    <w:rsid w:val="67C972D1"/>
    <w:rsid w:val="73AA445A"/>
    <w:rsid w:val="74031DBD"/>
    <w:rsid w:val="741144D9"/>
    <w:rsid w:val="770025E3"/>
    <w:rsid w:val="79E07A6C"/>
    <w:rsid w:val="7B5F1FCE"/>
    <w:rsid w:val="7B7A18AF"/>
    <w:rsid w:val="7BF40F2B"/>
    <w:rsid w:val="7C1A2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iPriority="99" w:semiHidden="0" w:name="HTML Preformatted"/>
    <w:lsdException w:uiPriority="99"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69"/>
    <w:qFormat/>
    <w:uiPriority w:val="99"/>
    <w:pPr>
      <w:keepNext/>
      <w:keepLines/>
      <w:spacing w:before="260" w:after="260" w:line="416" w:lineRule="auto"/>
      <w:outlineLvl w:val="1"/>
    </w:pPr>
    <w:rPr>
      <w:rFonts w:ascii="Calibri" w:hAnsi="Calibri" w:eastAsia="黑体" w:cs="Times New Roman"/>
      <w:b/>
      <w:bCs/>
      <w:kern w:val="0"/>
      <w:sz w:val="32"/>
      <w:szCs w:val="32"/>
    </w:rPr>
  </w:style>
  <w:style w:type="paragraph" w:styleId="4">
    <w:name w:val="heading 3"/>
    <w:basedOn w:val="1"/>
    <w:next w:val="1"/>
    <w:link w:val="60"/>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70"/>
    <w:qFormat/>
    <w:uiPriority w:val="0"/>
    <w:pPr>
      <w:keepNext/>
      <w:keepLines/>
      <w:spacing w:before="280" w:after="290" w:line="376" w:lineRule="auto"/>
      <w:outlineLvl w:val="3"/>
    </w:pPr>
    <w:rPr>
      <w:rFonts w:ascii="Calibri" w:hAnsi="Calibri" w:eastAsia="黑体" w:cs="Times New Roman"/>
      <w:b/>
      <w:bCs/>
      <w:kern w:val="0"/>
      <w:sz w:val="28"/>
      <w:szCs w:val="28"/>
    </w:rPr>
  </w:style>
  <w:style w:type="paragraph" w:styleId="6">
    <w:name w:val="heading 5"/>
    <w:basedOn w:val="1"/>
    <w:next w:val="1"/>
    <w:link w:val="71"/>
    <w:qFormat/>
    <w:uiPriority w:val="0"/>
    <w:pPr>
      <w:keepNext/>
      <w:keepLines/>
      <w:spacing w:before="280" w:after="290" w:line="376" w:lineRule="auto"/>
      <w:outlineLvl w:val="4"/>
    </w:pPr>
    <w:rPr>
      <w:rFonts w:ascii="宋体" w:hAnsi="Times New Roman" w:eastAsia="宋体" w:cs="Times New Roman"/>
      <w:b/>
      <w:bCs/>
      <w:kern w:val="0"/>
      <w:sz w:val="28"/>
      <w:szCs w:val="28"/>
    </w:rPr>
  </w:style>
  <w:style w:type="paragraph" w:styleId="7">
    <w:name w:val="heading 6"/>
    <w:basedOn w:val="1"/>
    <w:next w:val="1"/>
    <w:link w:val="72"/>
    <w:qFormat/>
    <w:uiPriority w:val="0"/>
    <w:pPr>
      <w:keepNext/>
      <w:keepLines/>
      <w:spacing w:before="240" w:after="64" w:line="320" w:lineRule="auto"/>
      <w:outlineLvl w:val="5"/>
    </w:pPr>
    <w:rPr>
      <w:rFonts w:ascii="Calibri" w:hAnsi="Calibri" w:eastAsia="黑体" w:cs="Times New Roman"/>
      <w:b/>
      <w:bCs/>
      <w:kern w:val="0"/>
      <w:sz w:val="24"/>
      <w:szCs w:val="24"/>
    </w:rPr>
  </w:style>
  <w:style w:type="paragraph" w:styleId="8">
    <w:name w:val="heading 7"/>
    <w:basedOn w:val="1"/>
    <w:next w:val="1"/>
    <w:link w:val="73"/>
    <w:qFormat/>
    <w:uiPriority w:val="0"/>
    <w:pPr>
      <w:keepNext/>
      <w:keepLines/>
      <w:spacing w:before="240" w:after="64" w:line="320" w:lineRule="auto"/>
      <w:outlineLvl w:val="6"/>
    </w:pPr>
    <w:rPr>
      <w:rFonts w:ascii="宋体" w:hAnsi="Times New Roman" w:eastAsia="宋体" w:cs="Times New Roman"/>
      <w:b/>
      <w:bCs/>
      <w:kern w:val="0"/>
      <w:sz w:val="24"/>
      <w:szCs w:val="24"/>
    </w:rPr>
  </w:style>
  <w:style w:type="paragraph" w:styleId="9">
    <w:name w:val="heading 8"/>
    <w:basedOn w:val="1"/>
    <w:next w:val="1"/>
    <w:link w:val="74"/>
    <w:qFormat/>
    <w:uiPriority w:val="0"/>
    <w:pPr>
      <w:keepNext/>
      <w:keepLines/>
      <w:spacing w:before="240" w:after="64" w:line="320" w:lineRule="auto"/>
      <w:outlineLvl w:val="7"/>
    </w:pPr>
    <w:rPr>
      <w:rFonts w:ascii="Calibri" w:hAnsi="Calibri" w:eastAsia="黑体" w:cs="Times New Roman"/>
      <w:kern w:val="0"/>
      <w:sz w:val="24"/>
      <w:szCs w:val="24"/>
    </w:rPr>
  </w:style>
  <w:style w:type="paragraph" w:styleId="10">
    <w:name w:val="heading 9"/>
    <w:basedOn w:val="1"/>
    <w:next w:val="1"/>
    <w:link w:val="75"/>
    <w:qFormat/>
    <w:uiPriority w:val="0"/>
    <w:pPr>
      <w:keepNext/>
      <w:keepLines/>
      <w:spacing w:before="240" w:after="64" w:line="320" w:lineRule="auto"/>
      <w:outlineLvl w:val="8"/>
    </w:pPr>
    <w:rPr>
      <w:rFonts w:ascii="Calibri" w:hAnsi="Calibri" w:eastAsia="黑体" w:cs="Times New Roman"/>
      <w:kern w:val="0"/>
      <w:sz w:val="34"/>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宋体"/>
      <w:kern w:val="0"/>
      <w:sz w:val="34"/>
    </w:rPr>
  </w:style>
  <w:style w:type="paragraph" w:styleId="12">
    <w:name w:val="Normal Indent"/>
    <w:basedOn w:val="1"/>
    <w:qFormat/>
    <w:uiPriority w:val="0"/>
    <w:pPr>
      <w:ind w:firstLine="420" w:firstLineChars="200"/>
    </w:pPr>
    <w:rPr>
      <w:rFonts w:ascii="Times New Roman" w:hAnsi="Times New Roman" w:eastAsia="宋体" w:cs="Times New Roman"/>
      <w:szCs w:val="24"/>
    </w:rPr>
  </w:style>
  <w:style w:type="paragraph" w:styleId="13">
    <w:name w:val="List Bullet"/>
    <w:basedOn w:val="1"/>
    <w:qFormat/>
    <w:uiPriority w:val="0"/>
    <w:rPr>
      <w:rFonts w:ascii="宋体" w:hAnsi="Times New Roman" w:eastAsia="宋体" w:cs="Times New Roman"/>
      <w:kern w:val="0"/>
      <w:sz w:val="34"/>
    </w:rPr>
  </w:style>
  <w:style w:type="paragraph" w:styleId="14">
    <w:name w:val="Document Map"/>
    <w:basedOn w:val="1"/>
    <w:link w:val="278"/>
    <w:semiHidden/>
    <w:qFormat/>
    <w:uiPriority w:val="0"/>
    <w:pPr>
      <w:shd w:val="clear" w:color="auto" w:fill="000080"/>
    </w:pPr>
    <w:rPr>
      <w:rFonts w:ascii="宋体"/>
      <w:kern w:val="0"/>
      <w:sz w:val="34"/>
    </w:rPr>
  </w:style>
  <w:style w:type="paragraph" w:styleId="15">
    <w:name w:val="annotation text"/>
    <w:basedOn w:val="1"/>
    <w:link w:val="68"/>
    <w:qFormat/>
    <w:uiPriority w:val="99"/>
    <w:pPr>
      <w:jc w:val="left"/>
    </w:pPr>
    <w:rPr>
      <w:szCs w:val="20"/>
    </w:rPr>
  </w:style>
  <w:style w:type="paragraph" w:styleId="16">
    <w:name w:val="Body Text"/>
    <w:basedOn w:val="1"/>
    <w:next w:val="1"/>
    <w:link w:val="58"/>
    <w:qFormat/>
    <w:uiPriority w:val="0"/>
    <w:pPr>
      <w:widowControl/>
      <w:spacing w:after="120"/>
      <w:jc w:val="left"/>
    </w:pPr>
    <w:rPr>
      <w:kern w:val="0"/>
      <w:sz w:val="24"/>
      <w:szCs w:val="24"/>
    </w:rPr>
  </w:style>
  <w:style w:type="paragraph" w:styleId="17">
    <w:name w:val="Body Text Indent"/>
    <w:basedOn w:val="1"/>
    <w:link w:val="65"/>
    <w:unhideWhenUsed/>
    <w:qFormat/>
    <w:uiPriority w:val="0"/>
    <w:pPr>
      <w:spacing w:after="120"/>
      <w:ind w:left="420" w:leftChars="200"/>
    </w:pPr>
  </w:style>
  <w:style w:type="paragraph" w:styleId="18">
    <w:name w:val="toc 5"/>
    <w:basedOn w:val="1"/>
    <w:next w:val="1"/>
    <w:qFormat/>
    <w:uiPriority w:val="39"/>
    <w:pPr>
      <w:ind w:left="1680" w:leftChars="800"/>
    </w:pPr>
    <w:rPr>
      <w:rFonts w:ascii="宋体"/>
      <w:kern w:val="0"/>
      <w:sz w:val="34"/>
    </w:rPr>
  </w:style>
  <w:style w:type="paragraph" w:styleId="19">
    <w:name w:val="toc 3"/>
    <w:basedOn w:val="1"/>
    <w:next w:val="1"/>
    <w:qFormat/>
    <w:uiPriority w:val="39"/>
    <w:pPr>
      <w:ind w:left="840" w:leftChars="400"/>
    </w:pPr>
    <w:rPr>
      <w:rFonts w:ascii="宋体"/>
      <w:kern w:val="0"/>
      <w:sz w:val="34"/>
    </w:rPr>
  </w:style>
  <w:style w:type="paragraph" w:styleId="20">
    <w:name w:val="Plain Text"/>
    <w:basedOn w:val="1"/>
    <w:link w:val="271"/>
    <w:qFormat/>
    <w:uiPriority w:val="0"/>
    <w:rPr>
      <w:rFonts w:ascii="宋体" w:hAnsi="Courier New"/>
      <w:kern w:val="0"/>
      <w:sz w:val="34"/>
      <w:szCs w:val="20"/>
    </w:rPr>
  </w:style>
  <w:style w:type="paragraph" w:styleId="21">
    <w:name w:val="toc 8"/>
    <w:basedOn w:val="1"/>
    <w:next w:val="1"/>
    <w:qFormat/>
    <w:uiPriority w:val="0"/>
    <w:pPr>
      <w:ind w:left="2940" w:leftChars="1400"/>
    </w:pPr>
    <w:rPr>
      <w:rFonts w:ascii="宋体"/>
      <w:kern w:val="0"/>
      <w:sz w:val="34"/>
    </w:rPr>
  </w:style>
  <w:style w:type="paragraph" w:styleId="22">
    <w:name w:val="Date"/>
    <w:basedOn w:val="1"/>
    <w:next w:val="1"/>
    <w:link w:val="277"/>
    <w:qFormat/>
    <w:uiPriority w:val="0"/>
    <w:pPr>
      <w:ind w:left="100" w:leftChars="2500"/>
    </w:pPr>
    <w:rPr>
      <w:rFonts w:ascii="宋体"/>
      <w:kern w:val="0"/>
      <w:sz w:val="34"/>
    </w:rPr>
  </w:style>
  <w:style w:type="paragraph" w:styleId="23">
    <w:name w:val="Body Text Indent 2"/>
    <w:basedOn w:val="1"/>
    <w:link w:val="67"/>
    <w:unhideWhenUsed/>
    <w:qFormat/>
    <w:uiPriority w:val="0"/>
    <w:pPr>
      <w:spacing w:after="120" w:line="480" w:lineRule="auto"/>
      <w:ind w:left="420" w:leftChars="200"/>
    </w:pPr>
  </w:style>
  <w:style w:type="paragraph" w:styleId="24">
    <w:name w:val="Balloon Text"/>
    <w:basedOn w:val="1"/>
    <w:link w:val="273"/>
    <w:qFormat/>
    <w:uiPriority w:val="0"/>
    <w:rPr>
      <w:sz w:val="18"/>
      <w:szCs w:val="18"/>
    </w:rPr>
  </w:style>
  <w:style w:type="paragraph" w:styleId="25">
    <w:name w:val="footer"/>
    <w:basedOn w:val="1"/>
    <w:link w:val="57"/>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26">
    <w:name w:val="header"/>
    <w:basedOn w:val="1"/>
    <w:link w:val="56"/>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7">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28">
    <w:name w:val="toc 4"/>
    <w:basedOn w:val="1"/>
    <w:next w:val="1"/>
    <w:qFormat/>
    <w:uiPriority w:val="39"/>
    <w:pPr>
      <w:ind w:left="1260" w:leftChars="600"/>
    </w:pPr>
    <w:rPr>
      <w:rFonts w:ascii="宋体"/>
      <w:kern w:val="0"/>
      <w:sz w:val="34"/>
    </w:rPr>
  </w:style>
  <w:style w:type="paragraph" w:styleId="29">
    <w:name w:val="footnote text"/>
    <w:basedOn w:val="1"/>
    <w:link w:val="270"/>
    <w:qFormat/>
    <w:uiPriority w:val="0"/>
    <w:pPr>
      <w:snapToGrid w:val="0"/>
      <w:jc w:val="left"/>
    </w:pPr>
    <w:rPr>
      <w:sz w:val="18"/>
      <w:szCs w:val="18"/>
    </w:rPr>
  </w:style>
  <w:style w:type="paragraph" w:styleId="30">
    <w:name w:val="toc 6"/>
    <w:basedOn w:val="1"/>
    <w:next w:val="1"/>
    <w:qFormat/>
    <w:uiPriority w:val="0"/>
    <w:pPr>
      <w:ind w:left="2100" w:leftChars="1000"/>
    </w:pPr>
    <w:rPr>
      <w:rFonts w:ascii="宋体"/>
      <w:kern w:val="0"/>
      <w:sz w:val="34"/>
    </w:rPr>
  </w:style>
  <w:style w:type="paragraph" w:styleId="31">
    <w:name w:val="Body Text Indent 3"/>
    <w:basedOn w:val="1"/>
    <w:link w:val="291"/>
    <w:qFormat/>
    <w:uiPriority w:val="0"/>
    <w:pPr>
      <w:spacing w:after="120"/>
      <w:ind w:left="420" w:leftChars="200"/>
    </w:pPr>
    <w:rPr>
      <w:rFonts w:ascii="宋体"/>
      <w:kern w:val="0"/>
      <w:sz w:val="16"/>
      <w:szCs w:val="16"/>
    </w:rPr>
  </w:style>
  <w:style w:type="paragraph" w:styleId="32">
    <w:name w:val="toc 2"/>
    <w:basedOn w:val="1"/>
    <w:next w:val="1"/>
    <w:qFormat/>
    <w:uiPriority w:val="0"/>
    <w:pPr>
      <w:ind w:left="420" w:leftChars="200"/>
    </w:pPr>
    <w:rPr>
      <w:rFonts w:ascii="宋体"/>
      <w:kern w:val="0"/>
      <w:sz w:val="34"/>
    </w:rPr>
  </w:style>
  <w:style w:type="paragraph" w:styleId="33">
    <w:name w:val="toc 9"/>
    <w:basedOn w:val="1"/>
    <w:next w:val="1"/>
    <w:qFormat/>
    <w:uiPriority w:val="0"/>
    <w:pPr>
      <w:ind w:left="3360" w:leftChars="1600"/>
    </w:pPr>
    <w:rPr>
      <w:rFonts w:ascii="宋体"/>
      <w:kern w:val="0"/>
      <w:sz w:val="34"/>
    </w:rPr>
  </w:style>
  <w:style w:type="paragraph" w:styleId="34">
    <w:name w:val="Body Text 2"/>
    <w:basedOn w:val="1"/>
    <w:link w:val="274"/>
    <w:qFormat/>
    <w:uiPriority w:val="0"/>
    <w:pPr>
      <w:spacing w:after="120" w:line="480" w:lineRule="auto"/>
    </w:pPr>
    <w:rPr>
      <w:rFonts w:ascii="Calibri" w:hAnsi="Calibri"/>
      <w:kern w:val="0"/>
      <w:sz w:val="34"/>
    </w:rPr>
  </w:style>
  <w:style w:type="paragraph" w:styleId="35">
    <w:name w:val="HTML Preformatted"/>
    <w:basedOn w:val="1"/>
    <w:link w:val="307"/>
    <w:unhideWhenUsed/>
    <w:qFormat/>
    <w:uiPriority w:val="99"/>
    <w:pPr>
      <w:jc w:val="left"/>
    </w:pPr>
    <w:rPr>
      <w:rFonts w:ascii="宋体" w:hAnsi="宋体" w:eastAsia="宋体" w:cs="Times New Roman"/>
      <w:kern w:val="0"/>
      <w:sz w:val="24"/>
      <w:szCs w:val="24"/>
    </w:rPr>
  </w:style>
  <w:style w:type="paragraph" w:styleId="36">
    <w:name w:val="Normal (Web)"/>
    <w:basedOn w:val="1"/>
    <w:unhideWhenUsed/>
    <w:qFormat/>
    <w:uiPriority w:val="99"/>
    <w:pPr>
      <w:jc w:val="left"/>
    </w:pPr>
    <w:rPr>
      <w:rFonts w:ascii="Calibri" w:hAnsi="Calibri" w:eastAsia="宋体" w:cs="Times New Roman"/>
      <w:kern w:val="0"/>
      <w:sz w:val="24"/>
      <w:szCs w:val="24"/>
    </w:rPr>
  </w:style>
  <w:style w:type="paragraph" w:styleId="37">
    <w:name w:val="Title"/>
    <w:basedOn w:val="1"/>
    <w:next w:val="1"/>
    <w:link w:val="282"/>
    <w:qFormat/>
    <w:uiPriority w:val="0"/>
    <w:pPr>
      <w:spacing w:before="240" w:after="60"/>
      <w:jc w:val="center"/>
      <w:outlineLvl w:val="0"/>
    </w:pPr>
    <w:rPr>
      <w:rFonts w:ascii="Cambria" w:hAnsi="Cambria" w:eastAsia="宋体" w:cs="Times New Roman"/>
      <w:b/>
      <w:bCs/>
      <w:kern w:val="0"/>
      <w:sz w:val="32"/>
      <w:szCs w:val="32"/>
    </w:rPr>
  </w:style>
  <w:style w:type="paragraph" w:styleId="38">
    <w:name w:val="annotation subject"/>
    <w:basedOn w:val="15"/>
    <w:next w:val="15"/>
    <w:link w:val="279"/>
    <w:qFormat/>
    <w:uiPriority w:val="0"/>
    <w:rPr>
      <w:szCs w:val="24"/>
    </w:rPr>
  </w:style>
  <w:style w:type="paragraph" w:styleId="39">
    <w:name w:val="Body Text First Indent"/>
    <w:basedOn w:val="16"/>
    <w:link w:val="275"/>
    <w:qFormat/>
    <w:uiPriority w:val="0"/>
    <w:pPr>
      <w:widowControl w:val="0"/>
      <w:spacing w:after="0"/>
      <w:ind w:firstLine="420" w:firstLineChars="100"/>
      <w:jc w:val="both"/>
    </w:pPr>
    <w:rPr>
      <w:rFonts w:ascii="Arial" w:hAnsi="Arial" w:eastAsia="宋体" w:cs="Times New Roman"/>
      <w:color w:val="000000"/>
      <w:sz w:val="34"/>
    </w:rPr>
  </w:style>
  <w:style w:type="paragraph" w:styleId="40">
    <w:name w:val="Body Text First Indent 2"/>
    <w:basedOn w:val="17"/>
    <w:link w:val="66"/>
    <w:unhideWhenUsed/>
    <w:qFormat/>
    <w:uiPriority w:val="99"/>
    <w:pPr>
      <w:ind w:firstLine="420" w:firstLineChars="200"/>
    </w:pPr>
  </w:style>
  <w:style w:type="table" w:styleId="42">
    <w:name w:val="Table Grid"/>
    <w:basedOn w:val="4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qFormat/>
    <w:uiPriority w:val="99"/>
    <w:rPr>
      <w:b/>
      <w:bCs/>
    </w:rPr>
  </w:style>
  <w:style w:type="character" w:styleId="45">
    <w:name w:val="page number"/>
    <w:basedOn w:val="43"/>
    <w:qFormat/>
    <w:uiPriority w:val="0"/>
  </w:style>
  <w:style w:type="character" w:styleId="46">
    <w:name w:val="FollowedHyperlink"/>
    <w:basedOn w:val="43"/>
    <w:qFormat/>
    <w:uiPriority w:val="99"/>
    <w:rPr>
      <w:color w:val="333333"/>
      <w:u w:val="none"/>
    </w:rPr>
  </w:style>
  <w:style w:type="character" w:styleId="47">
    <w:name w:val="Emphasis"/>
    <w:qFormat/>
    <w:uiPriority w:val="0"/>
    <w:rPr>
      <w:i/>
      <w:iCs/>
    </w:rPr>
  </w:style>
  <w:style w:type="character" w:styleId="48">
    <w:name w:val="HTML Definition"/>
    <w:basedOn w:val="43"/>
    <w:qFormat/>
    <w:uiPriority w:val="0"/>
  </w:style>
  <w:style w:type="character" w:styleId="49">
    <w:name w:val="HTML Typewriter"/>
    <w:qFormat/>
    <w:uiPriority w:val="0"/>
    <w:rPr>
      <w:rFonts w:ascii="Consolas" w:hAnsi="Consolas"/>
      <w:sz w:val="20"/>
      <w:szCs w:val="20"/>
    </w:rPr>
  </w:style>
  <w:style w:type="character" w:styleId="50">
    <w:name w:val="HTML Variable"/>
    <w:basedOn w:val="43"/>
    <w:qFormat/>
    <w:uiPriority w:val="0"/>
  </w:style>
  <w:style w:type="character" w:styleId="51">
    <w:name w:val="Hyperlink"/>
    <w:basedOn w:val="43"/>
    <w:qFormat/>
    <w:uiPriority w:val="99"/>
    <w:rPr>
      <w:color w:val="0000FF"/>
      <w:u w:val="single"/>
    </w:rPr>
  </w:style>
  <w:style w:type="character" w:styleId="52">
    <w:name w:val="HTML Code"/>
    <w:basedOn w:val="43"/>
    <w:qFormat/>
    <w:uiPriority w:val="0"/>
    <w:rPr>
      <w:rFonts w:ascii="Courier New" w:hAnsi="Courier New"/>
      <w:sz w:val="20"/>
    </w:rPr>
  </w:style>
  <w:style w:type="character" w:styleId="53">
    <w:name w:val="annotation reference"/>
    <w:qFormat/>
    <w:uiPriority w:val="0"/>
    <w:rPr>
      <w:sz w:val="21"/>
      <w:szCs w:val="21"/>
    </w:rPr>
  </w:style>
  <w:style w:type="character" w:styleId="54">
    <w:name w:val="HTML Cite"/>
    <w:basedOn w:val="43"/>
    <w:qFormat/>
    <w:uiPriority w:val="0"/>
  </w:style>
  <w:style w:type="character" w:styleId="55">
    <w:name w:val="footnote reference"/>
    <w:basedOn w:val="43"/>
    <w:qFormat/>
    <w:uiPriority w:val="0"/>
    <w:rPr>
      <w:vertAlign w:val="superscript"/>
    </w:rPr>
  </w:style>
  <w:style w:type="character" w:customStyle="1" w:styleId="56">
    <w:name w:val="页眉 Char"/>
    <w:basedOn w:val="43"/>
    <w:link w:val="26"/>
    <w:qFormat/>
    <w:uiPriority w:val="99"/>
    <w:rPr>
      <w:sz w:val="18"/>
      <w:szCs w:val="18"/>
    </w:rPr>
  </w:style>
  <w:style w:type="character" w:customStyle="1" w:styleId="57">
    <w:name w:val="页脚 Char"/>
    <w:basedOn w:val="43"/>
    <w:link w:val="25"/>
    <w:qFormat/>
    <w:uiPriority w:val="99"/>
    <w:rPr>
      <w:sz w:val="18"/>
      <w:szCs w:val="18"/>
    </w:rPr>
  </w:style>
  <w:style w:type="character" w:customStyle="1" w:styleId="58">
    <w:name w:val="正文文本 Char"/>
    <w:basedOn w:val="43"/>
    <w:link w:val="16"/>
    <w:qFormat/>
    <w:uiPriority w:val="99"/>
    <w:rPr>
      <w:kern w:val="0"/>
      <w:sz w:val="24"/>
      <w:szCs w:val="24"/>
    </w:rPr>
  </w:style>
  <w:style w:type="character" w:customStyle="1" w:styleId="59">
    <w:name w:val="标题 1 Char"/>
    <w:basedOn w:val="43"/>
    <w:link w:val="2"/>
    <w:qFormat/>
    <w:uiPriority w:val="9"/>
    <w:rPr>
      <w:rFonts w:ascii="Times New Roman" w:hAnsi="Times New Roman" w:eastAsia="宋体" w:cs="Times New Roman"/>
      <w:b/>
      <w:bCs/>
      <w:kern w:val="44"/>
      <w:sz w:val="44"/>
      <w:szCs w:val="44"/>
    </w:rPr>
  </w:style>
  <w:style w:type="character" w:customStyle="1" w:styleId="60">
    <w:name w:val="标题 3 Char"/>
    <w:basedOn w:val="43"/>
    <w:link w:val="4"/>
    <w:qFormat/>
    <w:uiPriority w:val="99"/>
    <w:rPr>
      <w:rFonts w:ascii="Times New Roman" w:hAnsi="Times New Roman" w:eastAsia="宋体" w:cs="Times New Roman"/>
      <w:b/>
      <w:bCs/>
      <w:sz w:val="32"/>
      <w:szCs w:val="32"/>
    </w:rPr>
  </w:style>
  <w:style w:type="paragraph" w:customStyle="1" w:styleId="61">
    <w:name w:val="p0"/>
    <w:qFormat/>
    <w:uiPriority w:val="0"/>
    <w:rPr>
      <w:rFonts w:ascii="Times New Roman" w:hAnsi="Times New Roman" w:eastAsia="宋体" w:cs="Times New Roman"/>
      <w:kern w:val="0"/>
      <w:sz w:val="20"/>
      <w:szCs w:val="21"/>
      <w:lang w:val="en-US" w:eastAsia="zh-CN" w:bidi="ar-SA"/>
    </w:rPr>
  </w:style>
  <w:style w:type="paragraph" w:styleId="62">
    <w:name w:val="List Paragraph"/>
    <w:basedOn w:val="1"/>
    <w:qFormat/>
    <w:uiPriority w:val="34"/>
    <w:pPr>
      <w:ind w:firstLine="420" w:firstLineChars="200"/>
    </w:pPr>
    <w:rPr>
      <w:rFonts w:ascii="Times New Roman" w:hAnsi="Times New Roman" w:eastAsia="宋体" w:cs="Times New Roman"/>
      <w:szCs w:val="24"/>
    </w:rPr>
  </w:style>
  <w:style w:type="paragraph" w:customStyle="1" w:styleId="63">
    <w:name w:val="列出段落1"/>
    <w:basedOn w:val="1"/>
    <w:qFormat/>
    <w:uiPriority w:val="0"/>
    <w:pPr>
      <w:ind w:firstLine="420" w:firstLineChars="200"/>
    </w:pPr>
    <w:rPr>
      <w:rFonts w:ascii="Times New Roman" w:hAnsi="Times New Roman"/>
      <w:szCs w:val="24"/>
    </w:rPr>
  </w:style>
  <w:style w:type="paragraph" w:styleId="64">
    <w:name w:val="No Spacing"/>
    <w:qFormat/>
    <w:uiPriority w:val="1"/>
    <w:pPr>
      <w:adjustRightInd w:val="0"/>
      <w:snapToGrid w:val="0"/>
    </w:pPr>
    <w:rPr>
      <w:rFonts w:ascii="Tahoma" w:hAnsi="Tahoma" w:eastAsia="微软雅黑" w:cs="Times New Roman"/>
      <w:kern w:val="0"/>
      <w:sz w:val="22"/>
      <w:szCs w:val="22"/>
      <w:lang w:val="en-US" w:eastAsia="zh-CN" w:bidi="ar-SA"/>
    </w:rPr>
  </w:style>
  <w:style w:type="character" w:customStyle="1" w:styleId="65">
    <w:name w:val="正文文本缩进 Char"/>
    <w:basedOn w:val="43"/>
    <w:link w:val="17"/>
    <w:qFormat/>
    <w:uiPriority w:val="0"/>
    <w:rPr>
      <w:rFonts w:ascii="Times New Roman" w:hAnsi="Times New Roman" w:eastAsia="宋体" w:cs="Times New Roman"/>
      <w:szCs w:val="24"/>
    </w:rPr>
  </w:style>
  <w:style w:type="character" w:customStyle="1" w:styleId="66">
    <w:name w:val="正文首行缩进 2 Char"/>
    <w:basedOn w:val="65"/>
    <w:link w:val="40"/>
    <w:qFormat/>
    <w:uiPriority w:val="99"/>
  </w:style>
  <w:style w:type="character" w:customStyle="1" w:styleId="67">
    <w:name w:val="正文文本缩进 2 Char"/>
    <w:basedOn w:val="43"/>
    <w:link w:val="23"/>
    <w:qFormat/>
    <w:uiPriority w:val="0"/>
    <w:rPr>
      <w:rFonts w:ascii="Times New Roman" w:hAnsi="Times New Roman" w:eastAsia="宋体" w:cs="Times New Roman"/>
      <w:szCs w:val="24"/>
    </w:rPr>
  </w:style>
  <w:style w:type="character" w:customStyle="1" w:styleId="68">
    <w:name w:val="批注文字 Char"/>
    <w:basedOn w:val="43"/>
    <w:link w:val="15"/>
    <w:qFormat/>
    <w:uiPriority w:val="99"/>
    <w:rPr>
      <w:rFonts w:ascii="Times New Roman" w:hAnsi="Times New Roman" w:eastAsia="宋体" w:cs="Times New Roman"/>
      <w:szCs w:val="20"/>
    </w:rPr>
  </w:style>
  <w:style w:type="character" w:customStyle="1" w:styleId="69">
    <w:name w:val="标题 2 Char"/>
    <w:basedOn w:val="43"/>
    <w:link w:val="3"/>
    <w:qFormat/>
    <w:uiPriority w:val="99"/>
    <w:rPr>
      <w:rFonts w:ascii="Calibri" w:hAnsi="Calibri" w:eastAsia="黑体" w:cs="Times New Roman"/>
      <w:b/>
      <w:bCs/>
      <w:kern w:val="0"/>
      <w:sz w:val="32"/>
      <w:szCs w:val="32"/>
    </w:rPr>
  </w:style>
  <w:style w:type="character" w:customStyle="1" w:styleId="70">
    <w:name w:val="标题 4 Char"/>
    <w:basedOn w:val="43"/>
    <w:link w:val="5"/>
    <w:qFormat/>
    <w:uiPriority w:val="99"/>
    <w:rPr>
      <w:rFonts w:ascii="Calibri" w:hAnsi="Calibri" w:eastAsia="黑体" w:cs="Times New Roman"/>
      <w:b/>
      <w:bCs/>
      <w:kern w:val="0"/>
      <w:sz w:val="28"/>
      <w:szCs w:val="28"/>
    </w:rPr>
  </w:style>
  <w:style w:type="character" w:customStyle="1" w:styleId="71">
    <w:name w:val="标题 5 Char"/>
    <w:basedOn w:val="43"/>
    <w:link w:val="6"/>
    <w:qFormat/>
    <w:uiPriority w:val="99"/>
    <w:rPr>
      <w:rFonts w:ascii="宋体" w:hAnsi="Times New Roman" w:eastAsia="宋体" w:cs="Times New Roman"/>
      <w:b/>
      <w:bCs/>
      <w:kern w:val="0"/>
      <w:sz w:val="28"/>
      <w:szCs w:val="28"/>
    </w:rPr>
  </w:style>
  <w:style w:type="character" w:customStyle="1" w:styleId="72">
    <w:name w:val="标题 6 Char"/>
    <w:basedOn w:val="43"/>
    <w:link w:val="7"/>
    <w:qFormat/>
    <w:uiPriority w:val="0"/>
    <w:rPr>
      <w:rFonts w:ascii="Calibri" w:hAnsi="Calibri" w:eastAsia="黑体" w:cs="Times New Roman"/>
      <w:b/>
      <w:bCs/>
      <w:kern w:val="0"/>
      <w:sz w:val="24"/>
      <w:szCs w:val="24"/>
    </w:rPr>
  </w:style>
  <w:style w:type="character" w:customStyle="1" w:styleId="73">
    <w:name w:val="标题 7 Char"/>
    <w:basedOn w:val="43"/>
    <w:link w:val="8"/>
    <w:qFormat/>
    <w:uiPriority w:val="0"/>
    <w:rPr>
      <w:rFonts w:ascii="宋体" w:hAnsi="Times New Roman" w:eastAsia="宋体" w:cs="Times New Roman"/>
      <w:b/>
      <w:bCs/>
      <w:kern w:val="0"/>
      <w:sz w:val="24"/>
      <w:szCs w:val="24"/>
    </w:rPr>
  </w:style>
  <w:style w:type="character" w:customStyle="1" w:styleId="74">
    <w:name w:val="标题 8 Char"/>
    <w:basedOn w:val="43"/>
    <w:link w:val="9"/>
    <w:qFormat/>
    <w:uiPriority w:val="0"/>
    <w:rPr>
      <w:rFonts w:ascii="Calibri" w:hAnsi="Calibri" w:eastAsia="黑体" w:cs="Times New Roman"/>
      <w:kern w:val="0"/>
      <w:sz w:val="24"/>
      <w:szCs w:val="24"/>
    </w:rPr>
  </w:style>
  <w:style w:type="character" w:customStyle="1" w:styleId="75">
    <w:name w:val="标题 9 Char"/>
    <w:basedOn w:val="43"/>
    <w:link w:val="10"/>
    <w:qFormat/>
    <w:uiPriority w:val="0"/>
    <w:rPr>
      <w:rFonts w:ascii="Calibri" w:hAnsi="Calibri" w:eastAsia="黑体" w:cs="Times New Roman"/>
      <w:kern w:val="0"/>
      <w:sz w:val="34"/>
      <w:szCs w:val="21"/>
    </w:rPr>
  </w:style>
  <w:style w:type="character" w:customStyle="1" w:styleId="76">
    <w:name w:val="题注 Char Char"/>
    <w:basedOn w:val="43"/>
    <w:qFormat/>
    <w:uiPriority w:val="0"/>
  </w:style>
  <w:style w:type="character" w:customStyle="1" w:styleId="77">
    <w:name w:val="Char Char27"/>
    <w:qFormat/>
    <w:uiPriority w:val="0"/>
  </w:style>
  <w:style w:type="character" w:customStyle="1" w:styleId="78">
    <w:name w:val="b21"/>
    <w:basedOn w:val="43"/>
    <w:qFormat/>
    <w:uiPriority w:val="0"/>
  </w:style>
  <w:style w:type="character" w:customStyle="1" w:styleId="79">
    <w:name w:val="label"/>
    <w:basedOn w:val="43"/>
    <w:qFormat/>
    <w:uiPriority w:val="0"/>
    <w:rPr>
      <w:color w:val="555555"/>
    </w:rPr>
  </w:style>
  <w:style w:type="character" w:customStyle="1" w:styleId="80">
    <w:name w:val="Char Char29"/>
    <w:qFormat/>
    <w:uiPriority w:val="0"/>
  </w:style>
  <w:style w:type="character" w:customStyle="1" w:styleId="81">
    <w:name w:val="样式2 Char Char"/>
    <w:basedOn w:val="43"/>
    <w:qFormat/>
    <w:uiPriority w:val="0"/>
  </w:style>
  <w:style w:type="character" w:customStyle="1" w:styleId="82">
    <w:name w:val="Char Char26"/>
    <w:qFormat/>
    <w:uiPriority w:val="0"/>
  </w:style>
  <w:style w:type="character" w:customStyle="1" w:styleId="83">
    <w:name w:val="正文缩进 Char Char Char"/>
    <w:basedOn w:val="43"/>
    <w:qFormat/>
    <w:uiPriority w:val="0"/>
  </w:style>
  <w:style w:type="character" w:customStyle="1" w:styleId="84">
    <w:name w:val="样式2 Char Char1"/>
    <w:basedOn w:val="43"/>
    <w:qFormat/>
    <w:uiPriority w:val="0"/>
  </w:style>
  <w:style w:type="character" w:customStyle="1" w:styleId="85">
    <w:name w:val="style71"/>
    <w:basedOn w:val="43"/>
    <w:qFormat/>
    <w:uiPriority w:val="0"/>
  </w:style>
  <w:style w:type="character" w:customStyle="1" w:styleId="86">
    <w:name w:val="font71"/>
    <w:basedOn w:val="43"/>
    <w:qFormat/>
    <w:uiPriority w:val="0"/>
    <w:rPr>
      <w:rFonts w:hint="default" w:ascii="Arial" w:hAnsi="Arial" w:cs="Arial"/>
      <w:b/>
      <w:color w:val="000000"/>
      <w:sz w:val="22"/>
      <w:szCs w:val="22"/>
      <w:u w:val="none"/>
    </w:rPr>
  </w:style>
  <w:style w:type="character" w:customStyle="1" w:styleId="87">
    <w:name w:val="正文（缩进） Char1"/>
    <w:basedOn w:val="43"/>
    <w:qFormat/>
    <w:uiPriority w:val="0"/>
  </w:style>
  <w:style w:type="character" w:customStyle="1" w:styleId="88">
    <w:name w:val="ca-9"/>
    <w:basedOn w:val="43"/>
    <w:qFormat/>
    <w:uiPriority w:val="0"/>
  </w:style>
  <w:style w:type="character" w:customStyle="1" w:styleId="89">
    <w:name w:val="Char Char33"/>
    <w:basedOn w:val="90"/>
    <w:qFormat/>
    <w:uiPriority w:val="0"/>
  </w:style>
  <w:style w:type="character" w:customStyle="1" w:styleId="90">
    <w:name w:val="Char Char34"/>
    <w:basedOn w:val="43"/>
    <w:qFormat/>
    <w:uiPriority w:val="0"/>
  </w:style>
  <w:style w:type="character" w:customStyle="1" w:styleId="91">
    <w:name w:val="Char Char3"/>
    <w:qFormat/>
    <w:uiPriority w:val="0"/>
  </w:style>
  <w:style w:type="character" w:customStyle="1" w:styleId="92">
    <w:name w:val="meuncn1"/>
    <w:basedOn w:val="43"/>
    <w:qFormat/>
    <w:uiPriority w:val="0"/>
  </w:style>
  <w:style w:type="character" w:customStyle="1" w:styleId="93">
    <w:name w:val="field15"/>
    <w:basedOn w:val="43"/>
    <w:qFormat/>
    <w:uiPriority w:val="0"/>
  </w:style>
  <w:style w:type="character" w:customStyle="1" w:styleId="94">
    <w:name w:val="Char Char1"/>
    <w:basedOn w:val="43"/>
    <w:qFormat/>
    <w:uiPriority w:val="0"/>
  </w:style>
  <w:style w:type="character" w:customStyle="1" w:styleId="95">
    <w:name w:val="标题 7 Char Char"/>
    <w:basedOn w:val="43"/>
    <w:qFormat/>
    <w:uiPriority w:val="0"/>
  </w:style>
  <w:style w:type="character" w:customStyle="1" w:styleId="96">
    <w:name w:val="small"/>
    <w:basedOn w:val="43"/>
    <w:qFormat/>
    <w:uiPriority w:val="0"/>
  </w:style>
  <w:style w:type="character" w:customStyle="1" w:styleId="97">
    <w:name w:val="title1"/>
    <w:basedOn w:val="43"/>
    <w:qFormat/>
    <w:uiPriority w:val="0"/>
  </w:style>
  <w:style w:type="character" w:customStyle="1" w:styleId="98">
    <w:name w:val="p14"/>
    <w:basedOn w:val="43"/>
    <w:qFormat/>
    <w:uiPriority w:val="0"/>
  </w:style>
  <w:style w:type="character" w:customStyle="1" w:styleId="99">
    <w:name w:val="fo Char"/>
    <w:basedOn w:val="43"/>
    <w:qFormat/>
    <w:uiPriority w:val="0"/>
  </w:style>
  <w:style w:type="character" w:customStyle="1" w:styleId="100">
    <w:name w:val="ca-10"/>
    <w:basedOn w:val="43"/>
    <w:qFormat/>
    <w:uiPriority w:val="0"/>
  </w:style>
  <w:style w:type="character" w:customStyle="1" w:styleId="101">
    <w:name w:val="ca-8"/>
    <w:basedOn w:val="43"/>
    <w:qFormat/>
    <w:uiPriority w:val="0"/>
  </w:style>
  <w:style w:type="character" w:customStyle="1" w:styleId="102">
    <w:name w:val="标题 9 Char Char"/>
    <w:basedOn w:val="43"/>
    <w:qFormat/>
    <w:uiPriority w:val="0"/>
  </w:style>
  <w:style w:type="character" w:customStyle="1" w:styleId="103">
    <w:name w:val="p121"/>
    <w:basedOn w:val="43"/>
    <w:qFormat/>
    <w:uiPriority w:val="0"/>
  </w:style>
  <w:style w:type="character" w:customStyle="1" w:styleId="104">
    <w:name w:val="tt5"/>
    <w:basedOn w:val="43"/>
    <w:qFormat/>
    <w:uiPriority w:val="0"/>
  </w:style>
  <w:style w:type="character" w:customStyle="1" w:styleId="105">
    <w:name w:val="hang1"/>
    <w:basedOn w:val="43"/>
    <w:qFormat/>
    <w:uiPriority w:val="0"/>
  </w:style>
  <w:style w:type="character" w:customStyle="1" w:styleId="106">
    <w:name w:val="text21"/>
    <w:basedOn w:val="43"/>
    <w:qFormat/>
    <w:uiPriority w:val="0"/>
  </w:style>
  <w:style w:type="character" w:customStyle="1" w:styleId="107">
    <w:name w:val="脚注文本 Char"/>
    <w:basedOn w:val="43"/>
    <w:link w:val="29"/>
    <w:qFormat/>
    <w:uiPriority w:val="0"/>
    <w:rPr>
      <w:sz w:val="18"/>
      <w:szCs w:val="18"/>
    </w:rPr>
  </w:style>
  <w:style w:type="character" w:customStyle="1" w:styleId="108">
    <w:name w:val="Char Char41"/>
    <w:basedOn w:val="43"/>
    <w:qFormat/>
    <w:uiPriority w:val="0"/>
  </w:style>
  <w:style w:type="character" w:customStyle="1" w:styleId="109">
    <w:name w:val="Char Char13"/>
    <w:basedOn w:val="110"/>
    <w:qFormat/>
    <w:uiPriority w:val="0"/>
  </w:style>
  <w:style w:type="character" w:customStyle="1" w:styleId="110">
    <w:name w:val="Char Char14"/>
    <w:qFormat/>
    <w:uiPriority w:val="0"/>
  </w:style>
  <w:style w:type="character" w:customStyle="1" w:styleId="111">
    <w:name w:val="标准正文 Char Char"/>
    <w:basedOn w:val="43"/>
    <w:qFormat/>
    <w:uiPriority w:val="0"/>
  </w:style>
  <w:style w:type="character" w:customStyle="1" w:styleId="112">
    <w:name w:val="Char Char4"/>
    <w:basedOn w:val="43"/>
    <w:qFormat/>
    <w:uiPriority w:val="0"/>
  </w:style>
  <w:style w:type="character" w:customStyle="1" w:styleId="113">
    <w:name w:val="正文首行缩进两字符 Char Char"/>
    <w:basedOn w:val="43"/>
    <w:qFormat/>
    <w:uiPriority w:val="0"/>
  </w:style>
  <w:style w:type="character" w:customStyle="1" w:styleId="114">
    <w:name w:val="font91"/>
    <w:basedOn w:val="43"/>
    <w:qFormat/>
    <w:uiPriority w:val="0"/>
    <w:rPr>
      <w:rFonts w:hint="default" w:ascii="Arial" w:hAnsi="Arial" w:cs="Arial"/>
      <w:color w:val="000000"/>
      <w:sz w:val="22"/>
      <w:szCs w:val="22"/>
      <w:u w:val="none"/>
    </w:rPr>
  </w:style>
  <w:style w:type="character" w:customStyle="1" w:styleId="115">
    <w:name w:val="style261"/>
    <w:basedOn w:val="43"/>
    <w:qFormat/>
    <w:uiPriority w:val="0"/>
  </w:style>
  <w:style w:type="character" w:customStyle="1" w:styleId="116">
    <w:name w:val="Table Text Char1"/>
    <w:basedOn w:val="43"/>
    <w:qFormat/>
    <w:uiPriority w:val="0"/>
  </w:style>
  <w:style w:type="character" w:customStyle="1" w:styleId="117">
    <w:name w:val="font01"/>
    <w:basedOn w:val="43"/>
    <w:qFormat/>
    <w:uiPriority w:val="0"/>
    <w:rPr>
      <w:rFonts w:hint="eastAsia" w:ascii="宋体" w:hAnsi="宋体" w:eastAsia="宋体" w:cs="宋体"/>
      <w:color w:val="000000"/>
      <w:sz w:val="22"/>
      <w:szCs w:val="22"/>
      <w:u w:val="none"/>
    </w:rPr>
  </w:style>
  <w:style w:type="character" w:customStyle="1" w:styleId="118">
    <w:name w:val="ca-01"/>
    <w:qFormat/>
    <w:uiPriority w:val="0"/>
    <w:rPr>
      <w:rFonts w:hint="eastAsia" w:ascii="宋体" w:hAnsi="宋体" w:eastAsia="宋体"/>
      <w:sz w:val="28"/>
      <w:szCs w:val="28"/>
    </w:rPr>
  </w:style>
  <w:style w:type="character" w:customStyle="1" w:styleId="119">
    <w:name w:val="标题 5 Char Char"/>
    <w:basedOn w:val="43"/>
    <w:qFormat/>
    <w:uiPriority w:val="0"/>
  </w:style>
  <w:style w:type="character" w:customStyle="1" w:styleId="120">
    <w:name w:val="批注主题 Char"/>
    <w:basedOn w:val="68"/>
    <w:link w:val="38"/>
    <w:qFormat/>
    <w:uiPriority w:val="0"/>
    <w:rPr>
      <w:szCs w:val="24"/>
    </w:rPr>
  </w:style>
  <w:style w:type="character" w:customStyle="1" w:styleId="121">
    <w:name w:val="ca-5"/>
    <w:basedOn w:val="43"/>
    <w:qFormat/>
    <w:uiPriority w:val="0"/>
  </w:style>
  <w:style w:type="character" w:customStyle="1" w:styleId="122">
    <w:name w:val="px141"/>
    <w:basedOn w:val="43"/>
    <w:qFormat/>
    <w:uiPriority w:val="0"/>
  </w:style>
  <w:style w:type="character" w:customStyle="1" w:styleId="123">
    <w:name w:val="Char Char36"/>
    <w:basedOn w:val="43"/>
    <w:qFormat/>
    <w:uiPriority w:val="0"/>
  </w:style>
  <w:style w:type="character" w:customStyle="1" w:styleId="124">
    <w:name w:val="列出段落 Char"/>
    <w:link w:val="125"/>
    <w:qFormat/>
    <w:uiPriority w:val="0"/>
    <w:rPr>
      <w:rFonts w:ascii="Calibri" w:hAnsi="Calibri"/>
      <w:szCs w:val="21"/>
    </w:rPr>
  </w:style>
  <w:style w:type="paragraph" w:customStyle="1" w:styleId="125">
    <w:name w:val="_Style 14"/>
    <w:basedOn w:val="1"/>
    <w:link w:val="124"/>
    <w:qFormat/>
    <w:uiPriority w:val="0"/>
    <w:pPr>
      <w:spacing w:beforeLines="50" w:afterLines="50"/>
      <w:ind w:firstLine="420" w:firstLineChars="200"/>
    </w:pPr>
    <w:rPr>
      <w:rFonts w:ascii="Calibri" w:hAnsi="Calibri"/>
      <w:szCs w:val="21"/>
    </w:rPr>
  </w:style>
  <w:style w:type="character" w:customStyle="1" w:styleId="126">
    <w:name w:val="a9"/>
    <w:basedOn w:val="43"/>
    <w:qFormat/>
    <w:uiPriority w:val="0"/>
  </w:style>
  <w:style w:type="character" w:customStyle="1" w:styleId="127">
    <w:name w:val="正文小标题 Char Char"/>
    <w:basedOn w:val="43"/>
    <w:qFormat/>
    <w:uiPriority w:val="0"/>
  </w:style>
  <w:style w:type="character" w:customStyle="1" w:styleId="128">
    <w:name w:val="正文格式 Char Char"/>
    <w:basedOn w:val="43"/>
    <w:qFormat/>
    <w:uiPriority w:val="0"/>
  </w:style>
  <w:style w:type="character" w:customStyle="1" w:styleId="129">
    <w:name w:val="首航缩进 Char Char"/>
    <w:basedOn w:val="43"/>
    <w:qFormat/>
    <w:uiPriority w:val="0"/>
  </w:style>
  <w:style w:type="character" w:customStyle="1" w:styleId="130">
    <w:name w:val="标题 2 Char Char"/>
    <w:basedOn w:val="43"/>
    <w:qFormat/>
    <w:uiPriority w:val="0"/>
  </w:style>
  <w:style w:type="character" w:customStyle="1" w:styleId="131">
    <w:name w:val="正文（标记） Char2"/>
    <w:basedOn w:val="43"/>
    <w:qFormat/>
    <w:uiPriority w:val="0"/>
  </w:style>
  <w:style w:type="character" w:customStyle="1" w:styleId="132">
    <w:name w:val="Char Char38"/>
    <w:qFormat/>
    <w:uiPriority w:val="0"/>
  </w:style>
  <w:style w:type="character" w:customStyle="1" w:styleId="133">
    <w:name w:val="tabletextchar1"/>
    <w:basedOn w:val="43"/>
    <w:qFormat/>
    <w:uiPriority w:val="0"/>
  </w:style>
  <w:style w:type="character" w:customStyle="1" w:styleId="134">
    <w:name w:val="标题 6 Char Char"/>
    <w:basedOn w:val="43"/>
    <w:qFormat/>
    <w:uiPriority w:val="0"/>
  </w:style>
  <w:style w:type="character" w:customStyle="1" w:styleId="135">
    <w:name w:val="Char Char12"/>
    <w:basedOn w:val="43"/>
    <w:qFormat/>
    <w:uiPriority w:val="0"/>
  </w:style>
  <w:style w:type="character" w:customStyle="1" w:styleId="136">
    <w:name w:val="Char Char21"/>
    <w:qFormat/>
    <w:uiPriority w:val="0"/>
  </w:style>
  <w:style w:type="character" w:customStyle="1" w:styleId="137">
    <w:name w:val="H1 Char"/>
    <w:basedOn w:val="43"/>
    <w:qFormat/>
    <w:uiPriority w:val="0"/>
  </w:style>
  <w:style w:type="character" w:customStyle="1" w:styleId="138">
    <w:name w:val="加点正文缩进 Char Char"/>
    <w:basedOn w:val="43"/>
    <w:qFormat/>
    <w:uiPriority w:val="0"/>
  </w:style>
  <w:style w:type="character" w:customStyle="1" w:styleId="139">
    <w:name w:val="正文（小标题） Char Char"/>
    <w:basedOn w:val="43"/>
    <w:qFormat/>
    <w:uiPriority w:val="0"/>
  </w:style>
  <w:style w:type="character" w:customStyle="1" w:styleId="140">
    <w:name w:val="font81"/>
    <w:basedOn w:val="43"/>
    <w:qFormat/>
    <w:uiPriority w:val="0"/>
    <w:rPr>
      <w:rFonts w:hint="eastAsia" w:ascii="宋体" w:hAnsi="宋体" w:eastAsia="宋体" w:cs="宋体"/>
      <w:color w:val="000000"/>
      <w:sz w:val="22"/>
      <w:szCs w:val="22"/>
      <w:u w:val="none"/>
    </w:rPr>
  </w:style>
  <w:style w:type="character" w:customStyle="1" w:styleId="141">
    <w:name w:val="正文缩进2格 Char Char"/>
    <w:basedOn w:val="43"/>
    <w:qFormat/>
    <w:uiPriority w:val="0"/>
  </w:style>
  <w:style w:type="character" w:customStyle="1" w:styleId="142">
    <w:name w:val="Char Char5"/>
    <w:basedOn w:val="43"/>
    <w:qFormat/>
    <w:uiPriority w:val="0"/>
  </w:style>
  <w:style w:type="character" w:customStyle="1" w:styleId="143">
    <w:name w:val="方框下的123标题 Char Char"/>
    <w:basedOn w:val="43"/>
    <w:qFormat/>
    <w:uiPriority w:val="0"/>
  </w:style>
  <w:style w:type="character" w:customStyle="1" w:styleId="144">
    <w:name w:val="Char Char16"/>
    <w:basedOn w:val="43"/>
    <w:qFormat/>
    <w:uiPriority w:val="0"/>
  </w:style>
  <w:style w:type="character" w:customStyle="1" w:styleId="145">
    <w:name w:val="Highlighted Variable"/>
    <w:basedOn w:val="43"/>
    <w:qFormat/>
    <w:uiPriority w:val="0"/>
  </w:style>
  <w:style w:type="character" w:customStyle="1" w:styleId="146">
    <w:name w:val="l151"/>
    <w:basedOn w:val="43"/>
    <w:qFormat/>
    <w:uiPriority w:val="0"/>
  </w:style>
  <w:style w:type="character" w:customStyle="1" w:styleId="147">
    <w:name w:val="modifier"/>
    <w:basedOn w:val="43"/>
    <w:qFormat/>
    <w:uiPriority w:val="0"/>
    <w:rPr>
      <w:color w:val="FF0000"/>
    </w:rPr>
  </w:style>
  <w:style w:type="character" w:customStyle="1" w:styleId="148">
    <w:name w:val="ca-2"/>
    <w:basedOn w:val="43"/>
    <w:qFormat/>
    <w:uiPriority w:val="0"/>
  </w:style>
  <w:style w:type="character" w:customStyle="1" w:styleId="149">
    <w:name w:val="wctjfont1"/>
    <w:basedOn w:val="43"/>
    <w:qFormat/>
    <w:uiPriority w:val="0"/>
  </w:style>
  <w:style w:type="character" w:customStyle="1" w:styleId="150">
    <w:name w:val="ca-7"/>
    <w:basedOn w:val="43"/>
    <w:qFormat/>
    <w:uiPriority w:val="0"/>
  </w:style>
  <w:style w:type="character" w:customStyle="1" w:styleId="151">
    <w:name w:val="标题 3 Char Char"/>
    <w:basedOn w:val="43"/>
    <w:qFormat/>
    <w:uiPriority w:val="0"/>
  </w:style>
  <w:style w:type="character" w:customStyle="1" w:styleId="152">
    <w:name w:val="纯文本 Char1"/>
    <w:basedOn w:val="43"/>
    <w:qFormat/>
    <w:uiPriority w:val="0"/>
  </w:style>
  <w:style w:type="character" w:customStyle="1" w:styleId="153">
    <w:name w:val="Char Char20"/>
    <w:qFormat/>
    <w:uiPriority w:val="0"/>
  </w:style>
  <w:style w:type="character" w:customStyle="1" w:styleId="154">
    <w:name w:val="ca-12"/>
    <w:basedOn w:val="43"/>
    <w:qFormat/>
    <w:uiPriority w:val="0"/>
  </w:style>
  <w:style w:type="character" w:customStyle="1" w:styleId="155">
    <w:name w:val="Char Char15"/>
    <w:qFormat/>
    <w:uiPriority w:val="0"/>
  </w:style>
  <w:style w:type="character" w:customStyle="1" w:styleId="156">
    <w:name w:val="Char Char10"/>
    <w:qFormat/>
    <w:uiPriority w:val="0"/>
  </w:style>
  <w:style w:type="character" w:customStyle="1" w:styleId="157">
    <w:name w:val="para"/>
    <w:basedOn w:val="43"/>
    <w:qFormat/>
    <w:uiPriority w:val="0"/>
  </w:style>
  <w:style w:type="character" w:customStyle="1" w:styleId="158">
    <w:name w:val="textnorm_chn1"/>
    <w:basedOn w:val="43"/>
    <w:qFormat/>
    <w:uiPriority w:val="0"/>
  </w:style>
  <w:style w:type="character" w:customStyle="1" w:styleId="159">
    <w:name w:val="Char Char39"/>
    <w:qFormat/>
    <w:uiPriority w:val="0"/>
  </w:style>
  <w:style w:type="character" w:customStyle="1" w:styleId="160">
    <w:name w:val="pediy"/>
    <w:basedOn w:val="43"/>
    <w:qFormat/>
    <w:uiPriority w:val="0"/>
  </w:style>
  <w:style w:type="character" w:customStyle="1" w:styleId="161">
    <w:name w:val="标题 1 Char Char"/>
    <w:basedOn w:val="43"/>
    <w:qFormat/>
    <w:uiPriority w:val="0"/>
  </w:style>
  <w:style w:type="character" w:customStyle="1" w:styleId="162">
    <w:name w:val="Table Text Char Char"/>
    <w:basedOn w:val="43"/>
    <w:qFormat/>
    <w:uiPriority w:val="0"/>
  </w:style>
  <w:style w:type="character" w:customStyle="1" w:styleId="163">
    <w:name w:val="图表正文 Char Char"/>
    <w:basedOn w:val="43"/>
    <w:qFormat/>
    <w:uiPriority w:val="0"/>
  </w:style>
  <w:style w:type="character" w:customStyle="1" w:styleId="164">
    <w:name w:val="正文段落 Char Char"/>
    <w:basedOn w:val="43"/>
    <w:qFormat/>
    <w:uiPriority w:val="0"/>
  </w:style>
  <w:style w:type="character" w:customStyle="1" w:styleId="165">
    <w:name w:val="Char Char46"/>
    <w:basedOn w:val="43"/>
    <w:qFormat/>
    <w:uiPriority w:val="0"/>
  </w:style>
  <w:style w:type="character" w:customStyle="1" w:styleId="166">
    <w:name w:val="Char Char22"/>
    <w:qFormat/>
    <w:uiPriority w:val="0"/>
  </w:style>
  <w:style w:type="character" w:customStyle="1" w:styleId="167">
    <w:name w:val="（符号）三标题1.1 Char Char"/>
    <w:basedOn w:val="43"/>
    <w:link w:val="168"/>
    <w:qFormat/>
    <w:locked/>
    <w:uiPriority w:val="99"/>
    <w:rPr>
      <w:rFonts w:ascii="宋体" w:hAnsi="宋体"/>
      <w:sz w:val="24"/>
      <w:szCs w:val="24"/>
    </w:rPr>
  </w:style>
  <w:style w:type="paragraph" w:customStyle="1" w:styleId="168">
    <w:name w:val="（符号）三标题1.1"/>
    <w:basedOn w:val="1"/>
    <w:link w:val="167"/>
    <w:qFormat/>
    <w:uiPriority w:val="99"/>
    <w:pPr>
      <w:tabs>
        <w:tab w:val="left" w:pos="700"/>
        <w:tab w:val="left" w:pos="1365"/>
      </w:tabs>
      <w:spacing w:line="500" w:lineRule="exact"/>
      <w:ind w:left="840" w:hanging="420"/>
    </w:pPr>
    <w:rPr>
      <w:rFonts w:ascii="宋体" w:hAnsi="宋体"/>
      <w:sz w:val="24"/>
      <w:szCs w:val="24"/>
    </w:rPr>
  </w:style>
  <w:style w:type="character" w:customStyle="1" w:styleId="169">
    <w:name w:val="Char Char6"/>
    <w:basedOn w:val="43"/>
    <w:qFormat/>
    <w:uiPriority w:val="0"/>
  </w:style>
  <w:style w:type="character" w:customStyle="1" w:styleId="170">
    <w:name w:val="文字 Char Char"/>
    <w:basedOn w:val="43"/>
    <w:qFormat/>
    <w:uiPriority w:val="0"/>
  </w:style>
  <w:style w:type="character" w:customStyle="1" w:styleId="171">
    <w:name w:val="abcde1"/>
    <w:basedOn w:val="43"/>
    <w:qFormat/>
    <w:uiPriority w:val="0"/>
  </w:style>
  <w:style w:type="character" w:customStyle="1" w:styleId="172">
    <w:name w:val="正文（缩进） Char Char1"/>
    <w:basedOn w:val="43"/>
    <w:qFormat/>
    <w:uiPriority w:val="0"/>
  </w:style>
  <w:style w:type="character" w:customStyle="1" w:styleId="173">
    <w:name w:val="Char Char28"/>
    <w:qFormat/>
    <w:uiPriority w:val="0"/>
  </w:style>
  <w:style w:type="character" w:customStyle="1" w:styleId="174">
    <w:name w:val="text1"/>
    <w:basedOn w:val="43"/>
    <w:qFormat/>
    <w:uiPriority w:val="0"/>
  </w:style>
  <w:style w:type="character" w:customStyle="1" w:styleId="175">
    <w:name w:val="11-a-a"/>
    <w:basedOn w:val="43"/>
    <w:qFormat/>
    <w:uiPriority w:val="0"/>
  </w:style>
  <w:style w:type="character" w:customStyle="1" w:styleId="176">
    <w:name w:val="text"/>
    <w:basedOn w:val="43"/>
    <w:qFormat/>
    <w:uiPriority w:val="0"/>
  </w:style>
  <w:style w:type="character" w:customStyle="1" w:styleId="177">
    <w:name w:val="Char Char40"/>
    <w:qFormat/>
    <w:uiPriority w:val="0"/>
  </w:style>
  <w:style w:type="character" w:customStyle="1" w:styleId="178">
    <w:name w:val="ca-1"/>
    <w:basedOn w:val="43"/>
    <w:qFormat/>
    <w:uiPriority w:val="0"/>
  </w:style>
  <w:style w:type="character" w:customStyle="1" w:styleId="179">
    <w:name w:val="yqlink"/>
    <w:basedOn w:val="43"/>
    <w:qFormat/>
    <w:uiPriority w:val="0"/>
  </w:style>
  <w:style w:type="character" w:customStyle="1" w:styleId="180">
    <w:name w:val="Char Char35"/>
    <w:basedOn w:val="43"/>
    <w:qFormat/>
    <w:uiPriority w:val="0"/>
  </w:style>
  <w:style w:type="character" w:customStyle="1" w:styleId="181">
    <w:name w:val="Char Char31"/>
    <w:qFormat/>
    <w:uiPriority w:val="0"/>
  </w:style>
  <w:style w:type="character" w:customStyle="1" w:styleId="182">
    <w:name w:val="Char Char11"/>
    <w:qFormat/>
    <w:uiPriority w:val="0"/>
  </w:style>
  <w:style w:type="character" w:customStyle="1" w:styleId="183">
    <w:name w:val="font61"/>
    <w:basedOn w:val="43"/>
    <w:qFormat/>
    <w:uiPriority w:val="0"/>
    <w:rPr>
      <w:rFonts w:ascii="Arial" w:hAnsi="Arial" w:cs="Arial"/>
      <w:b/>
      <w:color w:val="000000"/>
      <w:sz w:val="28"/>
      <w:szCs w:val="28"/>
      <w:u w:val="none"/>
    </w:rPr>
  </w:style>
  <w:style w:type="character" w:customStyle="1" w:styleId="184">
    <w:name w:val="Char Char43"/>
    <w:basedOn w:val="43"/>
    <w:qFormat/>
    <w:uiPriority w:val="0"/>
  </w:style>
  <w:style w:type="character" w:customStyle="1" w:styleId="185">
    <w:name w:val="font31"/>
    <w:basedOn w:val="43"/>
    <w:qFormat/>
    <w:uiPriority w:val="0"/>
    <w:rPr>
      <w:rFonts w:hint="eastAsia" w:ascii="宋体" w:hAnsi="宋体" w:eastAsia="宋体" w:cs="宋体"/>
      <w:color w:val="000000"/>
      <w:sz w:val="22"/>
      <w:szCs w:val="22"/>
      <w:u w:val="none"/>
    </w:rPr>
  </w:style>
  <w:style w:type="character" w:customStyle="1" w:styleId="186">
    <w:name w:val="Char Char47"/>
    <w:basedOn w:val="43"/>
    <w:qFormat/>
    <w:uiPriority w:val="0"/>
  </w:style>
  <w:style w:type="character" w:customStyle="1" w:styleId="187">
    <w:name w:val="正文文本 2 Char Char"/>
    <w:basedOn w:val="43"/>
    <w:qFormat/>
    <w:uiPriority w:val="0"/>
  </w:style>
  <w:style w:type="character" w:customStyle="1" w:styleId="188">
    <w:name w:val="3zw1"/>
    <w:basedOn w:val="43"/>
    <w:qFormat/>
    <w:uiPriority w:val="0"/>
  </w:style>
  <w:style w:type="character" w:customStyle="1" w:styleId="189">
    <w:name w:val="point_normal"/>
    <w:basedOn w:val="43"/>
    <w:qFormat/>
    <w:uiPriority w:val="0"/>
  </w:style>
  <w:style w:type="character" w:customStyle="1" w:styleId="190">
    <w:name w:val="Char Char30"/>
    <w:qFormat/>
    <w:uiPriority w:val="0"/>
  </w:style>
  <w:style w:type="character" w:customStyle="1" w:styleId="191">
    <w:name w:val="Char Char24"/>
    <w:qFormat/>
    <w:uiPriority w:val="0"/>
  </w:style>
  <w:style w:type="character" w:customStyle="1" w:styleId="192">
    <w:name w:val="Char Char44"/>
    <w:basedOn w:val="43"/>
    <w:qFormat/>
    <w:uiPriority w:val="0"/>
  </w:style>
  <w:style w:type="character" w:customStyle="1" w:styleId="193">
    <w:name w:val="Char Char18"/>
    <w:qFormat/>
    <w:uiPriority w:val="0"/>
  </w:style>
  <w:style w:type="character" w:customStyle="1" w:styleId="194">
    <w:name w:val="Char Char37"/>
    <w:basedOn w:val="43"/>
    <w:qFormat/>
    <w:uiPriority w:val="0"/>
  </w:style>
  <w:style w:type="character" w:customStyle="1" w:styleId="195">
    <w:name w:val="Footer1 Char Char"/>
    <w:basedOn w:val="43"/>
    <w:qFormat/>
    <w:uiPriority w:val="0"/>
  </w:style>
  <w:style w:type="character" w:customStyle="1" w:styleId="196">
    <w:name w:val="样式 题注 + 宋体 小四 Char Char"/>
    <w:basedOn w:val="169"/>
    <w:qFormat/>
    <w:uiPriority w:val="0"/>
  </w:style>
  <w:style w:type="character" w:customStyle="1" w:styleId="197">
    <w:name w:val="ca-4"/>
    <w:basedOn w:val="43"/>
    <w:qFormat/>
    <w:uiPriority w:val="0"/>
  </w:style>
  <w:style w:type="character" w:customStyle="1" w:styleId="198">
    <w:name w:val="Char Char42"/>
    <w:basedOn w:val="43"/>
    <w:qFormat/>
    <w:uiPriority w:val="0"/>
  </w:style>
  <w:style w:type="character" w:customStyle="1" w:styleId="199">
    <w:name w:val="样式 标题 3Heading 3 - oldHeading 3H3l3CTBOD 03h33rd level...2 Char Char"/>
    <w:basedOn w:val="43"/>
    <w:qFormat/>
    <w:uiPriority w:val="0"/>
  </w:style>
  <w:style w:type="character" w:customStyle="1" w:styleId="200">
    <w:name w:val="方框小标题 Char Char"/>
    <w:basedOn w:val="43"/>
    <w:qFormat/>
    <w:uiPriority w:val="0"/>
  </w:style>
  <w:style w:type="character" w:customStyle="1" w:styleId="201">
    <w:name w:val="Char Char8"/>
    <w:qFormat/>
    <w:uiPriority w:val="0"/>
  </w:style>
  <w:style w:type="character" w:customStyle="1" w:styleId="202">
    <w:name w:val="Char Char48"/>
    <w:basedOn w:val="43"/>
    <w:qFormat/>
    <w:uiPriority w:val="0"/>
  </w:style>
  <w:style w:type="character" w:customStyle="1" w:styleId="203">
    <w:name w:val="style171"/>
    <w:basedOn w:val="43"/>
    <w:qFormat/>
    <w:uiPriority w:val="0"/>
  </w:style>
  <w:style w:type="character" w:customStyle="1" w:styleId="204">
    <w:name w:val="Char Char25"/>
    <w:qFormat/>
    <w:uiPriority w:val="0"/>
  </w:style>
  <w:style w:type="character" w:customStyle="1" w:styleId="205">
    <w:name w:val="Char Char Char Char Char Char Char Char Char Char"/>
    <w:basedOn w:val="43"/>
    <w:qFormat/>
    <w:uiPriority w:val="0"/>
  </w:style>
  <w:style w:type="character" w:customStyle="1" w:styleId="206">
    <w:name w:val="ca-11"/>
    <w:basedOn w:val="43"/>
    <w:qFormat/>
    <w:uiPriority w:val="0"/>
  </w:style>
  <w:style w:type="character" w:customStyle="1" w:styleId="207">
    <w:name w:val="article1"/>
    <w:basedOn w:val="43"/>
    <w:qFormat/>
    <w:uiPriority w:val="0"/>
  </w:style>
  <w:style w:type="character" w:customStyle="1" w:styleId="208">
    <w:name w:val="t_tag"/>
    <w:basedOn w:val="43"/>
    <w:qFormat/>
    <w:uiPriority w:val="0"/>
  </w:style>
  <w:style w:type="character" w:customStyle="1" w:styleId="209">
    <w:name w:val="Char Char9"/>
    <w:basedOn w:val="43"/>
    <w:qFormat/>
    <w:uiPriority w:val="0"/>
  </w:style>
  <w:style w:type="character" w:customStyle="1" w:styleId="210">
    <w:name w:val="图表题头 Char Char"/>
    <w:basedOn w:val="43"/>
    <w:qFormat/>
    <w:uiPriority w:val="0"/>
  </w:style>
  <w:style w:type="character" w:customStyle="1" w:styleId="211">
    <w:name w:val="Char Char Char Char Char Char Char Char Char"/>
    <w:basedOn w:val="43"/>
    <w:qFormat/>
    <w:uiPriority w:val="0"/>
  </w:style>
  <w:style w:type="character" w:customStyle="1" w:styleId="212">
    <w:name w:val="font-121"/>
    <w:basedOn w:val="43"/>
    <w:qFormat/>
    <w:uiPriority w:val="0"/>
  </w:style>
  <w:style w:type="character" w:customStyle="1" w:styleId="213">
    <w:name w:val="小标题 Char Char"/>
    <w:basedOn w:val="43"/>
    <w:qFormat/>
    <w:uiPriority w:val="0"/>
  </w:style>
  <w:style w:type="character" w:customStyle="1" w:styleId="214">
    <w:name w:val="Char Char45"/>
    <w:basedOn w:val="43"/>
    <w:qFormat/>
    <w:uiPriority w:val="0"/>
  </w:style>
  <w:style w:type="character" w:customStyle="1" w:styleId="215">
    <w:name w:val="Para head"/>
    <w:basedOn w:val="43"/>
    <w:qFormat/>
    <w:uiPriority w:val="0"/>
  </w:style>
  <w:style w:type="character" w:customStyle="1" w:styleId="216">
    <w:name w:val="标题 3 Char Char Char"/>
    <w:basedOn w:val="43"/>
    <w:qFormat/>
    <w:uiPriority w:val="0"/>
  </w:style>
  <w:style w:type="character" w:customStyle="1" w:styleId="217">
    <w:name w:val="Char Char7"/>
    <w:basedOn w:val="43"/>
    <w:qFormat/>
    <w:uiPriority w:val="0"/>
  </w:style>
  <w:style w:type="character" w:customStyle="1" w:styleId="218">
    <w:name w:val="Table Text Char Char Char Char Char Char1 Char Char"/>
    <w:basedOn w:val="43"/>
    <w:qFormat/>
    <w:uiPriority w:val="0"/>
  </w:style>
  <w:style w:type="character" w:customStyle="1" w:styleId="219">
    <w:name w:val="style91"/>
    <w:basedOn w:val="43"/>
    <w:qFormat/>
    <w:uiPriority w:val="0"/>
  </w:style>
  <w:style w:type="character" w:customStyle="1" w:styleId="220">
    <w:name w:val="Char Char2"/>
    <w:basedOn w:val="43"/>
    <w:qFormat/>
    <w:uiPriority w:val="0"/>
  </w:style>
  <w:style w:type="character" w:customStyle="1" w:styleId="221">
    <w:name w:val="Anrede1IhrZeichen"/>
    <w:basedOn w:val="43"/>
    <w:qFormat/>
    <w:uiPriority w:val="0"/>
  </w:style>
  <w:style w:type="character" w:customStyle="1" w:styleId="222">
    <w:name w:val="font41"/>
    <w:basedOn w:val="43"/>
    <w:qFormat/>
    <w:uiPriority w:val="0"/>
    <w:rPr>
      <w:rFonts w:hint="default" w:ascii="Arial" w:hAnsi="Arial" w:cs="Arial"/>
      <w:color w:val="000000"/>
      <w:sz w:val="22"/>
      <w:szCs w:val="22"/>
      <w:u w:val="none"/>
    </w:rPr>
  </w:style>
  <w:style w:type="character" w:customStyle="1" w:styleId="223">
    <w:name w:val="Char Char"/>
    <w:basedOn w:val="43"/>
    <w:qFormat/>
    <w:uiPriority w:val="0"/>
  </w:style>
  <w:style w:type="character" w:customStyle="1" w:styleId="224">
    <w:name w:val="编号1 Char Char"/>
    <w:basedOn w:val="43"/>
    <w:qFormat/>
    <w:uiPriority w:val="0"/>
  </w:style>
  <w:style w:type="character" w:customStyle="1" w:styleId="225">
    <w:name w:val="bold1"/>
    <w:basedOn w:val="43"/>
    <w:qFormat/>
    <w:uiPriority w:val="0"/>
  </w:style>
  <w:style w:type="character" w:customStyle="1" w:styleId="226">
    <w:name w:val="表内文字 Char Char"/>
    <w:basedOn w:val="43"/>
    <w:qFormat/>
    <w:uiPriority w:val="0"/>
  </w:style>
  <w:style w:type="character" w:customStyle="1" w:styleId="227">
    <w:name w:val="页码1"/>
    <w:basedOn w:val="43"/>
    <w:qFormat/>
    <w:uiPriority w:val="0"/>
  </w:style>
  <w:style w:type="character" w:customStyle="1" w:styleId="228">
    <w:name w:val="三级条标题 Char Char Char Char Char Char Char Char Char Char Char Char Char Char Char Char Char Char Char Char Char Char Char Char Char Char Char Char Char Char Char Char Char Char Char Char Char Char Char Char Char Char Char Char Char Char Char Char Char Ch"/>
    <w:basedOn w:val="43"/>
    <w:qFormat/>
    <w:uiPriority w:val="0"/>
  </w:style>
  <w:style w:type="character" w:customStyle="1" w:styleId="229">
    <w:name w:val="Char Char23"/>
    <w:qFormat/>
    <w:uiPriority w:val="0"/>
  </w:style>
  <w:style w:type="character" w:customStyle="1" w:styleId="230">
    <w:name w:val="title"/>
    <w:basedOn w:val="43"/>
    <w:qFormat/>
    <w:uiPriority w:val="0"/>
  </w:style>
  <w:style w:type="character" w:customStyle="1" w:styleId="231">
    <w:name w:val="ca-6"/>
    <w:basedOn w:val="43"/>
    <w:qFormat/>
    <w:uiPriority w:val="0"/>
  </w:style>
  <w:style w:type="character" w:customStyle="1" w:styleId="232">
    <w:name w:val="正文文本缩进 3 Char Char"/>
    <w:basedOn w:val="43"/>
    <w:qFormat/>
    <w:uiPriority w:val="0"/>
  </w:style>
  <w:style w:type="character" w:customStyle="1" w:styleId="233">
    <w:name w:val="txt11"/>
    <w:basedOn w:val="43"/>
    <w:qFormat/>
    <w:uiPriority w:val="0"/>
  </w:style>
  <w:style w:type="character" w:customStyle="1" w:styleId="234">
    <w:name w:val="Heading 2 Hidden Char"/>
    <w:qFormat/>
    <w:uiPriority w:val="0"/>
  </w:style>
  <w:style w:type="character" w:customStyle="1" w:styleId="235">
    <w:name w:val="ABC标题下的小点 Char Char"/>
    <w:basedOn w:val="43"/>
    <w:qFormat/>
    <w:uiPriority w:val="0"/>
  </w:style>
  <w:style w:type="character" w:customStyle="1" w:styleId="236">
    <w:name w:val="font11"/>
    <w:basedOn w:val="43"/>
    <w:qFormat/>
    <w:uiPriority w:val="0"/>
    <w:rPr>
      <w:rFonts w:hint="default" w:ascii="Arial" w:hAnsi="Arial" w:cs="Arial"/>
      <w:color w:val="000000"/>
      <w:sz w:val="22"/>
      <w:szCs w:val="22"/>
      <w:u w:val="none"/>
    </w:rPr>
  </w:style>
  <w:style w:type="character" w:customStyle="1" w:styleId="237">
    <w:name w:val="ca-111"/>
    <w:basedOn w:val="43"/>
    <w:qFormat/>
    <w:uiPriority w:val="0"/>
  </w:style>
  <w:style w:type="character" w:customStyle="1" w:styleId="238">
    <w:name w:val="p12"/>
    <w:basedOn w:val="43"/>
    <w:qFormat/>
    <w:uiPriority w:val="0"/>
  </w:style>
  <w:style w:type="character" w:customStyle="1" w:styleId="239">
    <w:name w:val="Char Char32"/>
    <w:qFormat/>
    <w:uiPriority w:val="0"/>
  </w:style>
  <w:style w:type="character" w:customStyle="1" w:styleId="240">
    <w:name w:val="t11"/>
    <w:basedOn w:val="43"/>
    <w:qFormat/>
    <w:uiPriority w:val="0"/>
  </w:style>
  <w:style w:type="character" w:customStyle="1" w:styleId="241">
    <w:name w:val="Char Char19"/>
    <w:qFormat/>
    <w:uiPriority w:val="0"/>
  </w:style>
  <w:style w:type="character" w:customStyle="1" w:styleId="242">
    <w:name w:val="unnamed31"/>
    <w:basedOn w:val="43"/>
    <w:qFormat/>
    <w:uiPriority w:val="0"/>
  </w:style>
  <w:style w:type="character" w:customStyle="1" w:styleId="243">
    <w:name w:val="short_text"/>
    <w:basedOn w:val="43"/>
    <w:qFormat/>
    <w:uiPriority w:val="0"/>
  </w:style>
  <w:style w:type="character" w:customStyle="1" w:styleId="244">
    <w:name w:val="纯文本 Char Char1"/>
    <w:qFormat/>
    <w:uiPriority w:val="0"/>
  </w:style>
  <w:style w:type="character" w:customStyle="1" w:styleId="245">
    <w:name w:val="方框标题 Char Char"/>
    <w:basedOn w:val="43"/>
    <w:qFormat/>
    <w:uiPriority w:val="0"/>
  </w:style>
  <w:style w:type="character" w:customStyle="1" w:styleId="246">
    <w:name w:val="unnamed11"/>
    <w:basedOn w:val="43"/>
    <w:qFormat/>
    <w:uiPriority w:val="0"/>
  </w:style>
  <w:style w:type="character" w:customStyle="1" w:styleId="247">
    <w:name w:val="Heading 0 Char1"/>
    <w:basedOn w:val="43"/>
    <w:qFormat/>
    <w:uiPriority w:val="0"/>
  </w:style>
  <w:style w:type="character" w:customStyle="1" w:styleId="248">
    <w:name w:val="style181"/>
    <w:basedOn w:val="43"/>
    <w:qFormat/>
    <w:uiPriority w:val="0"/>
  </w:style>
  <w:style w:type="character" w:customStyle="1" w:styleId="249">
    <w:name w:val="正文文本缩进 Char Char"/>
    <w:basedOn w:val="43"/>
    <w:qFormat/>
    <w:uiPriority w:val="0"/>
  </w:style>
  <w:style w:type="character" w:customStyle="1" w:styleId="250">
    <w:name w:val="页脚 Char Char"/>
    <w:basedOn w:val="43"/>
    <w:qFormat/>
    <w:uiPriority w:val="0"/>
  </w:style>
  <w:style w:type="character" w:customStyle="1" w:styleId="251">
    <w:name w:val="content"/>
    <w:basedOn w:val="43"/>
    <w:qFormat/>
    <w:uiPriority w:val="0"/>
  </w:style>
  <w:style w:type="character" w:customStyle="1" w:styleId="252">
    <w:name w:val="列出段落 Char1"/>
    <w:basedOn w:val="43"/>
    <w:qFormat/>
    <w:uiPriority w:val="0"/>
  </w:style>
  <w:style w:type="character" w:customStyle="1" w:styleId="253">
    <w:name w:val="1 标题 Char Char"/>
    <w:basedOn w:val="43"/>
    <w:qFormat/>
    <w:uiPriority w:val="0"/>
  </w:style>
  <w:style w:type="character" w:customStyle="1" w:styleId="254">
    <w:name w:val="Char Char49"/>
    <w:basedOn w:val="43"/>
    <w:qFormat/>
    <w:uiPriority w:val="0"/>
  </w:style>
  <w:style w:type="character" w:customStyle="1" w:styleId="255">
    <w:name w:val="p141"/>
    <w:qFormat/>
    <w:uiPriority w:val="0"/>
  </w:style>
  <w:style w:type="character" w:customStyle="1" w:styleId="256">
    <w:name w:val="Char Char50"/>
    <w:basedOn w:val="43"/>
    <w:qFormat/>
    <w:uiPriority w:val="0"/>
  </w:style>
  <w:style w:type="character" w:customStyle="1" w:styleId="257">
    <w:name w:val="批注框文本 Char"/>
    <w:link w:val="24"/>
    <w:qFormat/>
    <w:uiPriority w:val="0"/>
    <w:rPr>
      <w:sz w:val="18"/>
      <w:szCs w:val="18"/>
    </w:rPr>
  </w:style>
  <w:style w:type="character" w:customStyle="1" w:styleId="258">
    <w:name w:val="ca-0"/>
    <w:basedOn w:val="43"/>
    <w:qFormat/>
    <w:uiPriority w:val="0"/>
  </w:style>
  <w:style w:type="character" w:customStyle="1" w:styleId="259">
    <w:name w:val="批注引用1"/>
    <w:basedOn w:val="43"/>
    <w:qFormat/>
    <w:uiPriority w:val="0"/>
  </w:style>
  <w:style w:type="character" w:customStyle="1" w:styleId="260">
    <w:name w:val="日期 Char Char"/>
    <w:basedOn w:val="43"/>
    <w:qFormat/>
    <w:uiPriority w:val="0"/>
  </w:style>
  <w:style w:type="character" w:customStyle="1" w:styleId="261">
    <w:name w:val="Char Char17"/>
    <w:qFormat/>
    <w:uiPriority w:val="0"/>
  </w:style>
  <w:style w:type="character" w:customStyle="1" w:styleId="262">
    <w:name w:val="maywed421"/>
    <w:basedOn w:val="43"/>
    <w:qFormat/>
    <w:uiPriority w:val="0"/>
  </w:style>
  <w:style w:type="character" w:customStyle="1" w:styleId="263">
    <w:name w:val="正文1 Char Char"/>
    <w:basedOn w:val="43"/>
    <w:qFormat/>
    <w:uiPriority w:val="0"/>
  </w:style>
  <w:style w:type="character" w:customStyle="1" w:styleId="264">
    <w:name w:val="pt9-hui-line201"/>
    <w:basedOn w:val="43"/>
    <w:qFormat/>
    <w:uiPriority w:val="0"/>
  </w:style>
  <w:style w:type="character" w:customStyle="1" w:styleId="265">
    <w:name w:val="表格 Char Char"/>
    <w:basedOn w:val="43"/>
    <w:link w:val="266"/>
    <w:qFormat/>
    <w:uiPriority w:val="0"/>
    <w:rPr>
      <w:rFonts w:ascii="宋体" w:hAnsi="Times New Roman" w:eastAsia="宋体" w:cs="Times New Roman"/>
      <w:kern w:val="0"/>
      <w:sz w:val="24"/>
    </w:rPr>
  </w:style>
  <w:style w:type="paragraph" w:customStyle="1" w:styleId="266">
    <w:name w:val="表格"/>
    <w:basedOn w:val="1"/>
    <w:link w:val="265"/>
    <w:qFormat/>
    <w:uiPriority w:val="0"/>
    <w:pPr>
      <w:spacing w:line="400" w:lineRule="exact"/>
    </w:pPr>
    <w:rPr>
      <w:rFonts w:ascii="宋体"/>
      <w:kern w:val="0"/>
      <w:sz w:val="24"/>
    </w:rPr>
  </w:style>
  <w:style w:type="character" w:customStyle="1" w:styleId="267">
    <w:name w:val="标题 4 Char Char"/>
    <w:basedOn w:val="43"/>
    <w:qFormat/>
    <w:uiPriority w:val="0"/>
  </w:style>
  <w:style w:type="character" w:customStyle="1" w:styleId="268">
    <w:name w:val="arc11"/>
    <w:basedOn w:val="43"/>
    <w:qFormat/>
    <w:uiPriority w:val="0"/>
  </w:style>
  <w:style w:type="paragraph" w:customStyle="1" w:styleId="269">
    <w:name w:val="_Style 1"/>
    <w:basedOn w:val="1"/>
    <w:qFormat/>
    <w:uiPriority w:val="0"/>
    <w:pPr>
      <w:ind w:firstLine="420" w:firstLineChars="200"/>
    </w:pPr>
    <w:rPr>
      <w:rFonts w:ascii="Calibri" w:hAnsi="Calibri" w:eastAsia="宋体" w:cs="Times New Roman"/>
      <w:kern w:val="0"/>
      <w:sz w:val="34"/>
    </w:rPr>
  </w:style>
  <w:style w:type="character" w:customStyle="1" w:styleId="270">
    <w:name w:val="脚注文本 Char1"/>
    <w:basedOn w:val="43"/>
    <w:link w:val="29"/>
    <w:semiHidden/>
    <w:qFormat/>
    <w:uiPriority w:val="99"/>
    <w:rPr>
      <w:rFonts w:ascii="Times New Roman" w:hAnsi="Times New Roman" w:eastAsia="宋体" w:cs="Times New Roman"/>
      <w:sz w:val="18"/>
      <w:szCs w:val="18"/>
    </w:rPr>
  </w:style>
  <w:style w:type="character" w:customStyle="1" w:styleId="271">
    <w:name w:val="纯文本 Char"/>
    <w:basedOn w:val="43"/>
    <w:link w:val="20"/>
    <w:qFormat/>
    <w:uiPriority w:val="0"/>
    <w:rPr>
      <w:rFonts w:ascii="宋体" w:hAnsi="Courier New" w:eastAsia="宋体" w:cs="Times New Roman"/>
      <w:kern w:val="0"/>
      <w:sz w:val="34"/>
      <w:szCs w:val="20"/>
    </w:rPr>
  </w:style>
  <w:style w:type="paragraph" w:customStyle="1" w:styleId="272">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73">
    <w:name w:val="批注框文本 Char1"/>
    <w:basedOn w:val="43"/>
    <w:link w:val="24"/>
    <w:semiHidden/>
    <w:qFormat/>
    <w:uiPriority w:val="99"/>
    <w:rPr>
      <w:rFonts w:ascii="Times New Roman" w:hAnsi="Times New Roman" w:eastAsia="宋体" w:cs="Times New Roman"/>
      <w:sz w:val="18"/>
      <w:szCs w:val="18"/>
    </w:rPr>
  </w:style>
  <w:style w:type="character" w:customStyle="1" w:styleId="274">
    <w:name w:val="正文文本 2 Char"/>
    <w:basedOn w:val="43"/>
    <w:link w:val="34"/>
    <w:qFormat/>
    <w:uiPriority w:val="0"/>
    <w:rPr>
      <w:rFonts w:ascii="Calibri" w:hAnsi="Calibri" w:eastAsia="宋体" w:cs="Times New Roman"/>
      <w:kern w:val="0"/>
      <w:sz w:val="34"/>
    </w:rPr>
  </w:style>
  <w:style w:type="character" w:customStyle="1" w:styleId="275">
    <w:name w:val="正文首行缩进 Char"/>
    <w:basedOn w:val="58"/>
    <w:link w:val="39"/>
    <w:qFormat/>
    <w:uiPriority w:val="99"/>
    <w:rPr>
      <w:rFonts w:ascii="Arial" w:hAnsi="Arial" w:eastAsia="宋体" w:cs="Times New Roman"/>
      <w:color w:val="000000"/>
      <w:sz w:val="34"/>
    </w:rPr>
  </w:style>
  <w:style w:type="paragraph" w:customStyle="1" w:styleId="276">
    <w:name w:val="列出段落2"/>
    <w:basedOn w:val="1"/>
    <w:qFormat/>
    <w:uiPriority w:val="0"/>
    <w:pPr>
      <w:ind w:firstLine="420" w:firstLineChars="200"/>
    </w:pPr>
    <w:rPr>
      <w:rFonts w:ascii="宋体" w:hAnsi="Times New Roman" w:eastAsia="宋体" w:cs="Times New Roman"/>
      <w:kern w:val="0"/>
      <w:sz w:val="34"/>
      <w:szCs w:val="24"/>
    </w:rPr>
  </w:style>
  <w:style w:type="character" w:customStyle="1" w:styleId="277">
    <w:name w:val="日期 Char"/>
    <w:basedOn w:val="43"/>
    <w:link w:val="22"/>
    <w:qFormat/>
    <w:uiPriority w:val="0"/>
    <w:rPr>
      <w:rFonts w:ascii="宋体" w:hAnsi="Times New Roman" w:eastAsia="宋体" w:cs="Times New Roman"/>
      <w:kern w:val="0"/>
      <w:sz w:val="34"/>
    </w:rPr>
  </w:style>
  <w:style w:type="character" w:customStyle="1" w:styleId="278">
    <w:name w:val="文档结构图 Char"/>
    <w:basedOn w:val="43"/>
    <w:link w:val="14"/>
    <w:semiHidden/>
    <w:qFormat/>
    <w:uiPriority w:val="0"/>
    <w:rPr>
      <w:rFonts w:ascii="宋体" w:hAnsi="Times New Roman" w:eastAsia="宋体" w:cs="Times New Roman"/>
      <w:kern w:val="0"/>
      <w:sz w:val="34"/>
      <w:shd w:val="clear" w:color="auto" w:fill="000080"/>
    </w:rPr>
  </w:style>
  <w:style w:type="character" w:customStyle="1" w:styleId="279">
    <w:name w:val="批注主题 Char1"/>
    <w:basedOn w:val="68"/>
    <w:link w:val="38"/>
    <w:semiHidden/>
    <w:qFormat/>
    <w:uiPriority w:val="99"/>
    <w:rPr>
      <w:b/>
      <w:bCs/>
      <w:szCs w:val="24"/>
    </w:rPr>
  </w:style>
  <w:style w:type="paragraph" w:customStyle="1" w:styleId="280">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1">
    <w:name w:val="表格内文"/>
    <w:basedOn w:val="1"/>
    <w:qFormat/>
    <w:uiPriority w:val="0"/>
    <w:rPr>
      <w:rFonts w:ascii="宋体" w:cs="宋体"/>
      <w:kern w:val="0"/>
      <w:sz w:val="34"/>
      <w:szCs w:val="20"/>
    </w:rPr>
  </w:style>
  <w:style w:type="character" w:customStyle="1" w:styleId="282">
    <w:name w:val="标题 Char"/>
    <w:basedOn w:val="43"/>
    <w:link w:val="37"/>
    <w:qFormat/>
    <w:uiPriority w:val="99"/>
    <w:rPr>
      <w:rFonts w:ascii="Cambria" w:hAnsi="Cambria" w:eastAsia="宋体" w:cs="Times New Roman"/>
      <w:b/>
      <w:bCs/>
      <w:kern w:val="0"/>
      <w:sz w:val="32"/>
      <w:szCs w:val="32"/>
    </w:rPr>
  </w:style>
  <w:style w:type="paragraph" w:customStyle="1" w:styleId="283">
    <w:name w:val="正文2"/>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4">
    <w:name w:val="标题0"/>
    <w:basedOn w:val="2"/>
    <w:qFormat/>
    <w:uiPriority w:val="0"/>
    <w:pPr>
      <w:tabs>
        <w:tab w:val="left" w:pos="0"/>
        <w:tab w:val="left" w:pos="432"/>
      </w:tabs>
      <w:ind w:left="420" w:hanging="420"/>
    </w:pPr>
    <w:rPr>
      <w:rFonts w:ascii="宋体"/>
    </w:rPr>
  </w:style>
  <w:style w:type="paragraph" w:customStyle="1" w:styleId="285">
    <w:name w:val="文档正文"/>
    <w:basedOn w:val="1"/>
    <w:qFormat/>
    <w:uiPriority w:val="0"/>
    <w:pPr>
      <w:spacing w:line="440" w:lineRule="atLeast"/>
      <w:ind w:firstLine="567"/>
    </w:pPr>
    <w:rPr>
      <w:rFonts w:ascii="宋体" w:hAnsi="Times New Roman" w:eastAsia="宋体" w:cs="Times New Roman"/>
      <w:spacing w:val="4"/>
      <w:kern w:val="0"/>
      <w:sz w:val="34"/>
    </w:rPr>
  </w:style>
  <w:style w:type="paragraph" w:customStyle="1" w:styleId="286">
    <w:name w:val="样式 首行缩进:  2 字符"/>
    <w:basedOn w:val="1"/>
    <w:qFormat/>
    <w:uiPriority w:val="0"/>
    <w:pPr>
      <w:spacing w:line="400" w:lineRule="exact"/>
      <w:ind w:firstLine="200" w:firstLineChars="200"/>
    </w:pPr>
    <w:rPr>
      <w:rFonts w:ascii="宋体" w:cs="宋体"/>
      <w:kern w:val="0"/>
      <w:sz w:val="24"/>
    </w:rPr>
  </w:style>
  <w:style w:type="paragraph" w:customStyle="1" w:styleId="287">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288">
    <w:name w:val="（符号）二标题总则"/>
    <w:basedOn w:val="1"/>
    <w:qFormat/>
    <w:uiPriority w:val="0"/>
    <w:pPr>
      <w:spacing w:beforeLines="100" w:afterLines="100" w:line="500" w:lineRule="exact"/>
      <w:jc w:val="center"/>
      <w:outlineLvl w:val="1"/>
    </w:pPr>
    <w:rPr>
      <w:rFonts w:ascii="宋体" w:hAnsi="宋体" w:eastAsia="宋体" w:cs="宋体"/>
      <w:b/>
      <w:bCs/>
      <w:kern w:val="0"/>
      <w:sz w:val="32"/>
      <w:szCs w:val="32"/>
    </w:rPr>
  </w:style>
  <w:style w:type="paragraph" w:customStyle="1" w:styleId="289">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90">
    <w:name w:val="列出段落11"/>
    <w:basedOn w:val="1"/>
    <w:qFormat/>
    <w:uiPriority w:val="0"/>
    <w:pPr>
      <w:ind w:firstLine="420" w:firstLineChars="200"/>
    </w:pPr>
    <w:rPr>
      <w:rFonts w:ascii="宋体"/>
      <w:kern w:val="0"/>
      <w:sz w:val="34"/>
    </w:rPr>
  </w:style>
  <w:style w:type="character" w:customStyle="1" w:styleId="291">
    <w:name w:val="正文文本缩进 3 Char"/>
    <w:basedOn w:val="43"/>
    <w:link w:val="31"/>
    <w:qFormat/>
    <w:uiPriority w:val="0"/>
    <w:rPr>
      <w:rFonts w:ascii="宋体" w:hAnsi="Times New Roman" w:eastAsia="宋体" w:cs="Times New Roman"/>
      <w:kern w:val="0"/>
      <w:sz w:val="16"/>
      <w:szCs w:val="16"/>
    </w:rPr>
  </w:style>
  <w:style w:type="paragraph" w:customStyle="1" w:styleId="292">
    <w:name w:val="List Paragraph1"/>
    <w:basedOn w:val="1"/>
    <w:qFormat/>
    <w:uiPriority w:val="0"/>
    <w:pPr>
      <w:ind w:firstLine="420" w:firstLineChars="200"/>
    </w:pPr>
    <w:rPr>
      <w:szCs w:val="21"/>
    </w:rPr>
  </w:style>
  <w:style w:type="paragraph" w:customStyle="1" w:styleId="293">
    <w:name w:val="Char Char110"/>
    <w:basedOn w:val="1"/>
    <w:qFormat/>
    <w:uiPriority w:val="0"/>
  </w:style>
  <w:style w:type="paragraph" w:customStyle="1" w:styleId="294">
    <w:name w:val="Char Char111"/>
    <w:basedOn w:val="1"/>
    <w:qFormat/>
    <w:uiPriority w:val="0"/>
  </w:style>
  <w:style w:type="paragraph" w:customStyle="1" w:styleId="295">
    <w:name w:val="äºŒçº§?æ¡æ ‡￠?"/>
    <w:basedOn w:val="1"/>
    <w:next w:val="1"/>
    <w:qFormat/>
    <w:uiPriority w:val="0"/>
    <w:pPr>
      <w:autoSpaceDE w:val="0"/>
      <w:autoSpaceDN w:val="0"/>
      <w:adjustRightInd w:val="0"/>
      <w:jc w:val="left"/>
    </w:pPr>
    <w:rPr>
      <w:rFonts w:ascii="黑体" w:hAnsi="Calibri" w:eastAsia="黑体" w:cs="黑体"/>
      <w:kern w:val="0"/>
      <w:sz w:val="20"/>
      <w:szCs w:val="20"/>
      <w:lang w:val="zh-CN"/>
    </w:rPr>
  </w:style>
  <w:style w:type="character" w:customStyle="1" w:styleId="296">
    <w:name w:val="Char Char210"/>
    <w:qFormat/>
    <w:locked/>
    <w:uiPriority w:val="0"/>
    <w:rPr>
      <w:rFonts w:ascii="宋体" w:hAnsi="宋体" w:eastAsia="宋体"/>
      <w:sz w:val="34"/>
      <w:szCs w:val="22"/>
      <w:lang w:val="en-US" w:eastAsia="zh-CN" w:bidi="ar-SA"/>
    </w:rPr>
  </w:style>
  <w:style w:type="paragraph" w:customStyle="1" w:styleId="297">
    <w:name w:val="(符号)五标题1.1.1"/>
    <w:basedOn w:val="1"/>
    <w:qFormat/>
    <w:uiPriority w:val="0"/>
    <w:pPr>
      <w:tabs>
        <w:tab w:val="left" w:pos="1000"/>
      </w:tabs>
      <w:spacing w:line="500" w:lineRule="exact"/>
      <w:ind w:left="1260" w:hanging="420"/>
    </w:pPr>
    <w:rPr>
      <w:rFonts w:ascii="宋体" w:hAnsi="宋体"/>
      <w:color w:val="000000"/>
      <w:sz w:val="24"/>
      <w:szCs w:val="20"/>
    </w:rPr>
  </w:style>
  <w:style w:type="paragraph" w:customStyle="1" w:styleId="298">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99">
    <w:name w:val="msolistparagraph"/>
    <w:basedOn w:val="1"/>
    <w:qFormat/>
    <w:uiPriority w:val="0"/>
    <w:pPr>
      <w:widowControl/>
      <w:spacing w:after="160" w:line="254" w:lineRule="auto"/>
      <w:ind w:left="720"/>
      <w:contextualSpacing/>
      <w:jc w:val="left"/>
    </w:pPr>
    <w:rPr>
      <w:rFonts w:ascii="Calibri" w:hAnsi="Calibri" w:eastAsia="等线"/>
      <w:kern w:val="0"/>
      <w:sz w:val="22"/>
    </w:rPr>
  </w:style>
  <w:style w:type="paragraph" w:customStyle="1" w:styleId="300">
    <w:name w:val="目录"/>
    <w:basedOn w:val="1"/>
    <w:qFormat/>
    <w:uiPriority w:val="0"/>
    <w:pPr>
      <w:widowControl/>
      <w:jc w:val="center"/>
    </w:pPr>
    <w:rPr>
      <w:rFonts w:ascii="宋体"/>
      <w:b/>
      <w:kern w:val="0"/>
      <w:sz w:val="36"/>
      <w:szCs w:val="20"/>
    </w:rPr>
  </w:style>
  <w:style w:type="character" w:customStyle="1" w:styleId="301">
    <w:name w:val="font21"/>
    <w:qFormat/>
    <w:uiPriority w:val="0"/>
    <w:rPr>
      <w:rFonts w:hint="eastAsia" w:ascii="宋体" w:hAnsi="宋体" w:eastAsia="宋体" w:cs="宋体"/>
      <w:color w:val="000000"/>
      <w:sz w:val="24"/>
      <w:szCs w:val="24"/>
      <w:u w:val="none"/>
    </w:rPr>
  </w:style>
  <w:style w:type="paragraph" w:customStyle="1" w:styleId="302">
    <w:name w:val="_Style 10"/>
    <w:basedOn w:val="1"/>
    <w:next w:val="62"/>
    <w:qFormat/>
    <w:uiPriority w:val="0"/>
    <w:pPr>
      <w:ind w:firstLine="420" w:firstLineChars="200"/>
    </w:pPr>
    <w:rPr>
      <w:rFonts w:ascii="Times New Roman" w:hAnsi="Times New Roman" w:eastAsia="宋体" w:cs="Times New Roman"/>
      <w:sz w:val="18"/>
      <w:szCs w:val="18"/>
    </w:rPr>
  </w:style>
  <w:style w:type="character" w:customStyle="1" w:styleId="303">
    <w:name w:val="NormalCharacter"/>
    <w:qFormat/>
    <w:uiPriority w:val="0"/>
    <w:rPr>
      <w:rFonts w:ascii="Calibri" w:hAnsi="Calibri" w:eastAsia="宋体"/>
    </w:rPr>
  </w:style>
  <w:style w:type="paragraph" w:customStyle="1" w:styleId="304">
    <w:name w:val="标题 5（有编号）（绿盟科技）"/>
    <w:basedOn w:val="280"/>
    <w:next w:val="305"/>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05">
    <w:name w:val="正文（绿盟科技）"/>
    <w:qFormat/>
    <w:uiPriority w:val="0"/>
    <w:pPr>
      <w:spacing w:line="300" w:lineRule="auto"/>
    </w:pPr>
    <w:rPr>
      <w:rFonts w:ascii="Arial" w:hAnsi="Arial" w:eastAsia="宋体" w:cs="Times New Roman"/>
      <w:kern w:val="0"/>
      <w:sz w:val="21"/>
      <w:szCs w:val="21"/>
      <w:lang w:val="en-US" w:eastAsia="zh-CN" w:bidi="ar-SA"/>
    </w:rPr>
  </w:style>
  <w:style w:type="paragraph" w:customStyle="1" w:styleId="306">
    <w:name w:val="13、表格内居中正文"/>
    <w:basedOn w:val="1"/>
    <w:qFormat/>
    <w:uiPriority w:val="0"/>
    <w:pPr>
      <w:wordWrap w:val="0"/>
      <w:topLinePunct/>
      <w:spacing w:line="360" w:lineRule="exact"/>
      <w:jc w:val="center"/>
    </w:pPr>
    <w:rPr>
      <w:rFonts w:ascii="宋体" w:hAnsi="宋体" w:eastAsia="宋体"/>
    </w:rPr>
  </w:style>
  <w:style w:type="character" w:customStyle="1" w:styleId="307">
    <w:name w:val="HTML 预设格式 Char"/>
    <w:basedOn w:val="43"/>
    <w:link w:val="35"/>
    <w:qFormat/>
    <w:uiPriority w:val="99"/>
    <w:rPr>
      <w:rFonts w:ascii="宋体" w:hAnsi="宋体" w:eastAsia="宋体" w:cs="Times New Roman"/>
      <w:kern w:val="0"/>
      <w:sz w:val="24"/>
      <w:szCs w:val="24"/>
    </w:rPr>
  </w:style>
  <w:style w:type="character" w:customStyle="1" w:styleId="308">
    <w:name w:val="15"/>
    <w:basedOn w:val="43"/>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D0BC2F-1DCF-4AA4-BD1C-7A9F403EFC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2915</Words>
  <Characters>3030</Characters>
  <Lines>285</Lines>
  <Paragraphs>80</Paragraphs>
  <TotalTime>10</TotalTime>
  <ScaleCrop>false</ScaleCrop>
  <LinksUpToDate>false</LinksUpToDate>
  <CharactersWithSpaces>3092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2023-07-20T23:50:00Z</dcterms:created>
  <dc:creator>杜丹妮</dc:creator>
  <cp:lastModifiedBy>sunshine</cp:lastModifiedBy>
  <cp:lastPrinted>2025-04-11T03:52:00Z</cp:lastPrinted>
  <dcterms:modified xsi:type="dcterms:W3CDTF">2025-04-23T03:27:15Z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eyJoZGlkIjoiY2YxMmE5M2M0YWY3Y2JjNTAzNWQ1OTkyZTI1M2FkNTgiLCJ1c2VySWQiOiI0OTg1NjMxMzMifQ==</vt:lpwstr>
  </property>
  <property fmtid="{D5CDD505-2E9C-101B-9397-08002B2CF9AE}" pid="3" name="KSOProductBuildVer">
    <vt:lpwstr>2052-12.1.0.20305</vt:lpwstr>
  </property>
  <property fmtid="{D5CDD505-2E9C-101B-9397-08002B2CF9AE}" pid="4" name="ICV">
    <vt:lpwstr>61C5429C10E04F9AB6C8963AB3948C4E_13</vt:lpwstr>
  </property>
</Properties>
</file>