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25CF2">
      <w:pPr>
        <w:spacing w:beforeLines="350" w:afterLines="350" w:line="800" w:lineRule="exact"/>
        <w:jc w:val="center"/>
        <w:rPr>
          <w:rFonts w:hint="eastAsia" w:ascii="仿宋" w:hAnsi="仿宋" w:eastAsia="仿宋" w:cs="仿宋"/>
          <w:b/>
          <w:spacing w:val="24"/>
          <w:sz w:val="48"/>
          <w:szCs w:val="48"/>
          <w:lang w:eastAsia="zh-CN"/>
        </w:rPr>
      </w:pPr>
      <w:r>
        <w:rPr>
          <w:rFonts w:hint="eastAsia" w:ascii="仿宋" w:hAnsi="仿宋" w:eastAsia="仿宋" w:cs="仿宋"/>
          <w:b/>
          <w:spacing w:val="24"/>
          <w:sz w:val="48"/>
          <w:szCs w:val="48"/>
          <w:lang w:eastAsia="zh-CN"/>
        </w:rPr>
        <w:t>高县人民医院</w:t>
      </w:r>
    </w:p>
    <w:p w14:paraId="3C112271">
      <w:pPr>
        <w:spacing w:beforeLines="350" w:afterLines="350" w:line="800" w:lineRule="exact"/>
        <w:jc w:val="center"/>
        <w:rPr>
          <w:rFonts w:hint="default" w:ascii="仿宋" w:hAnsi="仿宋" w:eastAsia="仿宋" w:cs="仿宋"/>
          <w:b/>
          <w:spacing w:val="24"/>
          <w:sz w:val="48"/>
          <w:szCs w:val="48"/>
          <w:lang w:val="en-US" w:eastAsia="zh-CN"/>
        </w:rPr>
      </w:pPr>
      <w:r>
        <w:rPr>
          <w:rFonts w:hint="eastAsia" w:ascii="仿宋" w:hAnsi="仿宋" w:eastAsia="仿宋" w:cs="仿宋"/>
          <w:b/>
          <w:spacing w:val="24"/>
          <w:sz w:val="48"/>
          <w:szCs w:val="48"/>
          <w:lang w:val="en-US" w:eastAsia="zh-CN"/>
        </w:rPr>
        <w:t>科教科教学模具采购项目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7</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31"/>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rFonts w:hint="eastAsia"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31"/>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471310326"/>
      <w:bookmarkStart w:id="1" w:name="_Toc20358"/>
      <w:bookmarkStart w:id="2" w:name="_Toc62832406"/>
      <w:r>
        <w:rPr>
          <w:rFonts w:hint="eastAsia" w:ascii="黑体" w:hAnsi="黑体" w:eastAsia="黑体" w:cs="黑体"/>
          <w:b/>
          <w:sz w:val="36"/>
          <w:szCs w:val="32"/>
        </w:rPr>
        <w:t xml:space="preserve"> </w:t>
      </w:r>
      <w:bookmarkStart w:id="3" w:name="_Toc1907"/>
      <w:bookmarkStart w:id="4" w:name="_Toc24065"/>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45"/>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7"/>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7"/>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高县人民医院科教科教学模具</w:t>
            </w:r>
            <w:r>
              <w:rPr>
                <w:rFonts w:hint="eastAsia" w:ascii="仿宋" w:hAnsi="仿宋" w:eastAsia="仿宋" w:cs="仿宋"/>
                <w:color w:val="000000" w:themeColor="text1"/>
                <w:sz w:val="22"/>
                <w:lang w:val="en-US" w:eastAsia="zh-CN"/>
                <w14:textFill>
                  <w14:solidFill>
                    <w14:schemeClr w14:val="tx1"/>
                  </w14:solidFill>
                </w14:textFill>
              </w:rPr>
              <w:t>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GXRMYY-2025-048</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145000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0"/>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0"/>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0"/>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5"/>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7"/>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0"/>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0"/>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21</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24</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7"/>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0"/>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0"/>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7"/>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0"/>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0"/>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0"/>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0"/>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209</w:t>
            </w:r>
          </w:p>
          <w:p w14:paraId="27436B12">
            <w:pPr>
              <w:pStyle w:val="290"/>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0"/>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7"/>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0"/>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0"/>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2025</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25</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7"/>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0"/>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0"/>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高县人民医院行政四楼小会议室。</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7"/>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0"/>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马</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w:t>
            </w:r>
            <w:bookmarkStart w:id="93" w:name="_GoBack"/>
            <w:bookmarkEnd w:id="93"/>
            <w:r>
              <w:rPr>
                <w:rFonts w:hint="eastAsia" w:ascii="仿宋" w:hAnsi="仿宋" w:eastAsia="仿宋" w:cs="仿宋"/>
                <w:color w:val="auto"/>
                <w:sz w:val="22"/>
                <w:lang w:val="en-US" w:eastAsia="zh-CN"/>
              </w:rPr>
              <w:t>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color w:val="auto"/>
                <w:sz w:val="22"/>
                <w:lang w:val="en-US" w:eastAsia="zh-CN"/>
              </w:rPr>
              <w:t>科教科</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周</w:t>
            </w:r>
            <w:r>
              <w:rPr>
                <w:rFonts w:hint="eastAsia" w:ascii="仿宋" w:hAnsi="仿宋" w:eastAsia="仿宋" w:cs="仿宋"/>
                <w:color w:val="auto"/>
                <w:sz w:val="22"/>
                <w:lang w:eastAsia="zh-CN"/>
              </w:rPr>
              <w:t>老师</w:t>
            </w:r>
            <w:r>
              <w:rPr>
                <w:rFonts w:hint="eastAsia" w:ascii="仿宋" w:hAnsi="仿宋" w:eastAsia="仿宋" w:cs="仿宋"/>
                <w:color w:val="auto"/>
                <w:sz w:val="22"/>
              </w:rPr>
              <w:t xml:space="preserve"> </w:t>
            </w:r>
            <w:r>
              <w:rPr>
                <w:rFonts w:hint="eastAsia" w:ascii="仿宋" w:hAnsi="仿宋" w:eastAsia="仿宋" w:cs="仿宋"/>
                <w:color w:val="auto"/>
                <w:sz w:val="22"/>
                <w:lang w:val="en-US" w:eastAsia="zh-CN"/>
              </w:rPr>
              <w:t>18990910206</w:t>
            </w:r>
          </w:p>
        </w:tc>
      </w:tr>
    </w:tbl>
    <w:p w14:paraId="2A1F147C">
      <w:pPr>
        <w:pStyle w:val="2"/>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14460"/>
      <w:bookmarkStart w:id="8" w:name="_Toc27785"/>
      <w:r>
        <w:rPr>
          <w:rFonts w:hint="eastAsia" w:ascii="黑体" w:hAnsi="黑体" w:eastAsia="黑体" w:cs="黑体"/>
          <w:b/>
          <w:sz w:val="36"/>
          <w:szCs w:val="32"/>
        </w:rPr>
        <w:t>比选须知</w:t>
      </w:r>
      <w:bookmarkEnd w:id="6"/>
      <w:bookmarkEnd w:id="7"/>
      <w:bookmarkEnd w:id="8"/>
    </w:p>
    <w:tbl>
      <w:tblPr>
        <w:tblStyle w:val="45"/>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0"/>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0"/>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0"/>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7"/>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0"/>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0"/>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0"/>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0"/>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0"/>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0"/>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5333"/>
      <w:bookmarkStart w:id="10" w:name="_Toc19400"/>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089B0648">
      <w:pPr>
        <w:pStyle w:val="19"/>
        <w:ind w:firstLine="3253" w:firstLineChars="900"/>
        <w:rPr>
          <w:rFonts w:ascii="黑体" w:hAnsi="黑体" w:eastAsia="黑体" w:cs="黑体"/>
          <w:b/>
          <w:sz w:val="36"/>
          <w:szCs w:val="32"/>
        </w:rPr>
      </w:pPr>
    </w:p>
    <w:tbl>
      <w:tblPr>
        <w:tblStyle w:val="4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无</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4"/>
      </w:pPr>
    </w:p>
    <w:p w14:paraId="533A45F2">
      <w:pPr>
        <w:pStyle w:val="4"/>
      </w:pPr>
    </w:p>
    <w:tbl>
      <w:tblPr>
        <w:tblStyle w:val="4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988"/>
      <w:bookmarkStart w:id="13" w:name="_Toc3642"/>
      <w:bookmarkStart w:id="14" w:name="_Toc1266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395A4083">
      <w:pPr>
        <w:spacing w:line="360" w:lineRule="auto"/>
        <w:rPr>
          <w:rFonts w:ascii="仿宋" w:hAnsi="仿宋" w:eastAsia="仿宋" w:cs="宋体"/>
          <w:b/>
          <w:sz w:val="24"/>
        </w:rPr>
      </w:pPr>
      <w:r>
        <w:rPr>
          <w:rFonts w:hint="eastAsia" w:ascii="仿宋" w:hAnsi="仿宋" w:eastAsia="仿宋" w:cs="宋体"/>
          <w:b/>
          <w:sz w:val="24"/>
        </w:rPr>
        <w:t>一、项目概况：</w:t>
      </w:r>
    </w:p>
    <w:p w14:paraId="15F1FF61">
      <w:pPr>
        <w:spacing w:line="440" w:lineRule="exact"/>
        <w:ind w:firstLine="480" w:firstLineChars="200"/>
        <w:rPr>
          <w:rFonts w:hint="eastAsia" w:ascii="仿宋" w:hAnsi="仿宋" w:eastAsia="仿宋" w:cs="宋体"/>
          <w:bCs/>
          <w:sz w:val="24"/>
          <w:szCs w:val="24"/>
        </w:rPr>
      </w:pPr>
      <w:r>
        <w:rPr>
          <w:rFonts w:hint="eastAsia" w:ascii="仿宋" w:hAnsi="仿宋" w:eastAsia="仿宋" w:cs="宋体"/>
          <w:bCs/>
          <w:sz w:val="24"/>
          <w:szCs w:val="24"/>
        </w:rPr>
        <w:t>为满足我院临床教学及技能培训需求，拟采购一批教学模具，欢迎符合相关条件的供应商积极参与。</w:t>
      </w:r>
    </w:p>
    <w:p w14:paraId="488823CB">
      <w:pPr>
        <w:pStyle w:val="43"/>
        <w:numPr>
          <w:ilvl w:val="0"/>
          <w:numId w:val="7"/>
        </w:numPr>
        <w:spacing w:line="440" w:lineRule="exact"/>
        <w:ind w:firstLine="118" w:firstLineChars="49"/>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产品清单：</w:t>
      </w:r>
    </w:p>
    <w:tbl>
      <w:tblPr>
        <w:tblStyle w:val="46"/>
        <w:tblW w:w="10537"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172"/>
        <w:gridCol w:w="6489"/>
        <w:gridCol w:w="715"/>
        <w:gridCol w:w="1522"/>
      </w:tblGrid>
      <w:tr w14:paraId="158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39" w:type="dxa"/>
          </w:tcPr>
          <w:p w14:paraId="50099264">
            <w:pPr>
              <w:spacing w:line="48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序号</w:t>
            </w:r>
          </w:p>
        </w:tc>
        <w:tc>
          <w:tcPr>
            <w:tcW w:w="1172" w:type="dxa"/>
          </w:tcPr>
          <w:p w14:paraId="3904837E">
            <w:pPr>
              <w:spacing w:line="480" w:lineRule="auto"/>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产品名称</w:t>
            </w:r>
          </w:p>
        </w:tc>
        <w:tc>
          <w:tcPr>
            <w:tcW w:w="6489" w:type="dxa"/>
          </w:tcPr>
          <w:p w14:paraId="0767C6E1">
            <w:pPr>
              <w:spacing w:line="480" w:lineRule="auto"/>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功能要求</w:t>
            </w:r>
          </w:p>
        </w:tc>
        <w:tc>
          <w:tcPr>
            <w:tcW w:w="715" w:type="dxa"/>
          </w:tcPr>
          <w:p w14:paraId="5B3B6FAB">
            <w:pPr>
              <w:spacing w:line="480" w:lineRule="auto"/>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数量</w:t>
            </w:r>
          </w:p>
        </w:tc>
        <w:tc>
          <w:tcPr>
            <w:tcW w:w="1522" w:type="dxa"/>
          </w:tcPr>
          <w:p w14:paraId="718E9B10">
            <w:pPr>
              <w:spacing w:line="480" w:lineRule="auto"/>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单价限价（元）</w:t>
            </w:r>
          </w:p>
        </w:tc>
      </w:tr>
      <w:tr w14:paraId="3529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trPr>
        <w:tc>
          <w:tcPr>
            <w:tcW w:w="639" w:type="dxa"/>
            <w:vAlign w:val="center"/>
          </w:tcPr>
          <w:p w14:paraId="51215C40">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1172" w:type="dxa"/>
            <w:vAlign w:val="center"/>
          </w:tcPr>
          <w:p w14:paraId="5A267B43">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创伤护理评估模块</w:t>
            </w:r>
          </w:p>
        </w:tc>
        <w:tc>
          <w:tcPr>
            <w:tcW w:w="6489" w:type="dxa"/>
            <w:vAlign w:val="center"/>
          </w:tcPr>
          <w:p w14:paraId="0CD3526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1、模拟组件能简易的贴敷/捆绑于模拟人或真人身上，在特定/任意部位模拟伤口，可高度还原模拟各种创伤情景。</w:t>
            </w:r>
          </w:p>
          <w:p w14:paraId="227539D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2、采用无毒无害环保材料制成。</w:t>
            </w:r>
          </w:p>
          <w:p w14:paraId="1B01D32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3、组件包含至少27件相关伤情模块，包括如下：</w:t>
            </w:r>
          </w:p>
          <w:p w14:paraId="6F49C02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3.1烧烫伤：具有烧伤“三度四分法”的红肿、水泡和黑痂表现；可展现红斑性I度烧伤、水泡性深II度烧伤、III度烧伤、烫伤水疱、化学烧伤等。</w:t>
            </w:r>
          </w:p>
          <w:p w14:paraId="02B0D59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3.2开放性骨折伤情：具有粘贴式开放性尺骨骨折表现及小腿胫骨开放性骨折等。</w:t>
            </w:r>
          </w:p>
          <w:p w14:paraId="567839D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3.3锐器伤：具有擦伤、切割伤、撕脱伤等多种伤情，伤口大小、深浅、严重程度等多种表现，能够满足不同需求；</w:t>
            </w:r>
          </w:p>
          <w:p w14:paraId="3C5FA08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3.4其它伤情表现：腿外伤血肿，头皮血肿、穿戴式脚踝闭合性伤。</w:t>
            </w:r>
          </w:p>
          <w:p w14:paraId="3BF3C7A9">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4、配套化妆材料及用具可模拟多类别伤情。</w:t>
            </w:r>
          </w:p>
        </w:tc>
        <w:tc>
          <w:tcPr>
            <w:tcW w:w="715" w:type="dxa"/>
            <w:shd w:val="clear" w:color="auto" w:fill="FFFFFF"/>
            <w:vAlign w:val="center"/>
          </w:tcPr>
          <w:p w14:paraId="5683DCA6">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7BF50701">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7000</w:t>
            </w:r>
          </w:p>
        </w:tc>
      </w:tr>
      <w:tr w14:paraId="447D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vAlign w:val="center"/>
          </w:tcPr>
          <w:p w14:paraId="24824C1E">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2</w:t>
            </w:r>
          </w:p>
        </w:tc>
        <w:tc>
          <w:tcPr>
            <w:tcW w:w="1172" w:type="dxa"/>
            <w:vAlign w:val="center"/>
          </w:tcPr>
          <w:p w14:paraId="6C71EBBD">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高级全功能护理训练模拟人(女性)</w:t>
            </w:r>
          </w:p>
        </w:tc>
        <w:tc>
          <w:tcPr>
            <w:tcW w:w="6489" w:type="dxa"/>
            <w:vAlign w:val="center"/>
          </w:tcPr>
          <w:p w14:paraId="220D892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具有灵活的关节，头部（前倾、后仰、开举下颌）；颈部（旋前、旋后、前屈、后伸）；躯干（旋前、旋后、前屈、后伸）；四肢（旋前、旋后、展收、屈伸、旋内、旋外；髋关节的内收、外展；腕关节和踝关节的屈伸、展收），可实现各种体位的摆放。 </w:t>
            </w:r>
          </w:p>
          <w:p w14:paraId="7D8F1D0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2、具有完全仿真的头颈部，面部材质柔软、手感真实；逼真的口腔（牙齿、舌、悬雍垂），逼真的气道（会厌、声门、喉、杓状软骨、声带、气管）和食道，连接胸腔内仿真的肺和胃。</w:t>
            </w:r>
          </w:p>
          <w:p w14:paraId="7C345E8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3、可进行经口气管插管的操作；鼻胃管插管/洗胃、鼻饲法的操作；经口、鼻、气管造口吸痰法的操作；吸氧法的操作；气管切开术后护理。</w:t>
            </w:r>
          </w:p>
          <w:p w14:paraId="171D50D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4、可进行脸部护理、头发护理、口腔护理、假牙清洁护理。</w:t>
            </w:r>
          </w:p>
          <w:p w14:paraId="77B8CB7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5、模拟瞳孔一侧正常一侧散大的观察对比。</w:t>
            </w:r>
          </w:p>
          <w:p w14:paraId="4244F29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6、可进行胸、腹部引流术后护理；回肠造口术后护理、结肠造口术后护理；乳腺癌切除术后护理；乳房检查和乳房护理。</w:t>
            </w:r>
          </w:p>
          <w:p w14:paraId="6FD947E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7、具有质感高度逼真的（男/女）会阴，材质的拉伸率和抗撕裂强度极高，可进行（男/女）导尿术的操作、留置导尿及护理、灌肠术的操作、阴道护理，可使用阴道窥器。</w:t>
            </w:r>
          </w:p>
          <w:p w14:paraId="14564CE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8、可进行臀部肌肉注射、臀部压疮护理，配全套四个阶段压疮护理模块。</w:t>
            </w:r>
          </w:p>
          <w:p w14:paraId="446224C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二、静脉通道</w:t>
            </w:r>
          </w:p>
          <w:p w14:paraId="45F98EC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1、完整的上肢和下肢足部静脉血管系统，可进行静脉输液、采血和注射给药。</w:t>
            </w:r>
          </w:p>
          <w:p w14:paraId="339C67F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2、配血液循环加压装置，可模拟静脉血管充盈，静脉穿刺有明显回血，静脉血循环流动，可逼真的完成静脉输液，输液滴数可控制，可使用输液泵或注射泵。</w:t>
            </w:r>
          </w:p>
          <w:p w14:paraId="5CDBC42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3、配有上臂肌肉注射模块，可进行上臂肌肉注射。</w:t>
            </w:r>
          </w:p>
          <w:p w14:paraId="4D4C979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三、血压测量</w:t>
            </w:r>
          </w:p>
          <w:p w14:paraId="4D5A80D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1、成人仿真手臂，用真实血压计进行无创血压的测量，具有korotkoff  Gap音。</w:t>
            </w:r>
          </w:p>
          <w:p w14:paraId="5F9026A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2、可预置、设定血压值，设定的血压值可精确到1毫米汞柱。</w:t>
            </w:r>
          </w:p>
          <w:p w14:paraId="486E1A9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3、脉搏频率和音量大小可控制。</w:t>
            </w:r>
          </w:p>
          <w:p w14:paraId="480D5F4E">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4、显示收缩压、舒张压、心率数值，并有模拟汞柱动态显示。</w:t>
            </w:r>
          </w:p>
        </w:tc>
        <w:tc>
          <w:tcPr>
            <w:tcW w:w="715" w:type="dxa"/>
            <w:shd w:val="clear" w:color="auto" w:fill="FFFFFF"/>
            <w:vAlign w:val="center"/>
          </w:tcPr>
          <w:p w14:paraId="444FF485">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4D08AA66">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7300</w:t>
            </w:r>
          </w:p>
        </w:tc>
      </w:tr>
      <w:tr w14:paraId="6A30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639" w:type="dxa"/>
            <w:vAlign w:val="center"/>
          </w:tcPr>
          <w:p w14:paraId="6BD89AD5">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3</w:t>
            </w:r>
          </w:p>
        </w:tc>
        <w:tc>
          <w:tcPr>
            <w:tcW w:w="1172" w:type="dxa"/>
            <w:vAlign w:val="center"/>
          </w:tcPr>
          <w:p w14:paraId="70636B81">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kern w:val="0"/>
                <w:sz w:val="20"/>
                <w:szCs w:val="20"/>
                <w:lang w:bidi="ar"/>
              </w:rPr>
              <w:t>男性导尿仿真模型</w:t>
            </w:r>
          </w:p>
        </w:tc>
        <w:tc>
          <w:tcPr>
            <w:tcW w:w="6489" w:type="dxa"/>
            <w:vAlign w:val="center"/>
          </w:tcPr>
          <w:p w14:paraId="31F8A5B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模型仿真模拟正常成年男性截石位，会阴部结构完整，有柔韧的仿真皮肤，手感真实，触有弹性。</w:t>
            </w:r>
          </w:p>
          <w:p w14:paraId="7D7AF27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具有逼真的正常男性阴茎、阴囊、肛门。</w:t>
            </w:r>
          </w:p>
          <w:p w14:paraId="73FFFD1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模型具有逼真的人体阴茎构造，包皮可后推，可进行导尿插管时的初次消毒及二次消毒训练。</w:t>
            </w:r>
          </w:p>
          <w:p w14:paraId="035285A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模型尿道长度与正常成年男性的尿道长度相同，插管到20~22cm时有仿真尿液流出，可将尿液引流入集尿袋。</w:t>
            </w:r>
          </w:p>
          <w:p w14:paraId="25B194C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可进行导尿术和留置导尿术的插管、拔管及留置导尿术后导尿管的固定操作训练。</w:t>
            </w:r>
          </w:p>
          <w:p w14:paraId="07C2816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 进行留置导尿操作时，可向气囊内注入气体或液体充起气囊，使导尿管固定于仿真膀胱内。拔管时抽出气囊内气体或液体后，轻拉导管无阻力。</w:t>
            </w:r>
          </w:p>
          <w:p w14:paraId="51858F9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 模型内部结构采用多传感器方式来保证导尿不漏液，采用内部锂电池及内部蓄水方式，一次充电可待机72小时。</w:t>
            </w:r>
          </w:p>
          <w:p w14:paraId="00FE232B">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8. 可通过扫描二维码下载手机app软件【男性导尿智能模拟训练系统】，包含丰富的解剖及操作教学，进行视频教学及图片展示等。主要包括：（1）了解男性的泌尿系统组成及其各功能和特点；（2）适用于导尿的各种病症；（3） 不适合导尿的各种病症；（4）导尿的目的、操作前的准备、操作步骤、操作后处理及注意事项；（5）留置导尿的目的、操作前的准备、操作步骤、操作后处理及注意事项。</w:t>
            </w:r>
          </w:p>
        </w:tc>
        <w:tc>
          <w:tcPr>
            <w:tcW w:w="715" w:type="dxa"/>
            <w:shd w:val="clear" w:color="auto" w:fill="FFFFFF"/>
            <w:vAlign w:val="center"/>
          </w:tcPr>
          <w:p w14:paraId="75E0C674">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31823454">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4000</w:t>
            </w:r>
          </w:p>
        </w:tc>
      </w:tr>
      <w:tr w14:paraId="1D6E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639" w:type="dxa"/>
            <w:vAlign w:val="center"/>
          </w:tcPr>
          <w:p w14:paraId="7A6E5D30">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4</w:t>
            </w:r>
          </w:p>
        </w:tc>
        <w:tc>
          <w:tcPr>
            <w:tcW w:w="1172" w:type="dxa"/>
            <w:vAlign w:val="center"/>
          </w:tcPr>
          <w:p w14:paraId="14BD606C">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kern w:val="0"/>
                <w:sz w:val="20"/>
                <w:szCs w:val="20"/>
                <w:lang w:bidi="ar"/>
              </w:rPr>
              <w:t>女性导尿仿真模型</w:t>
            </w:r>
          </w:p>
        </w:tc>
        <w:tc>
          <w:tcPr>
            <w:tcW w:w="6489" w:type="dxa"/>
            <w:vAlign w:val="center"/>
          </w:tcPr>
          <w:p w14:paraId="6A43B98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模型仿真模拟正常成年女性截石位，会阴部结构完整，有柔韧的仿真皮肤，手感真实，触有弹性。</w:t>
            </w:r>
          </w:p>
          <w:p w14:paraId="339F1A8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具有逼真的正常女性阴阜、大阴唇、小阴唇、尿道口、阴道口、肛门。</w:t>
            </w:r>
          </w:p>
          <w:p w14:paraId="1CD18DF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可进行导尿插管时的初次消毒及二次消毒训练。</w:t>
            </w:r>
          </w:p>
          <w:p w14:paraId="4A25C1C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模型尿道长度与正常成年女性的尿道长度相同，插管到4~6cm时有仿真尿液流出，可将尿液引流入集尿袋。</w:t>
            </w:r>
          </w:p>
          <w:p w14:paraId="17EFFEA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可进行导尿术和留置导尿术的插管、拔管及留置导尿术后导尿管的固定操作训练。</w:t>
            </w:r>
          </w:p>
          <w:p w14:paraId="707B3E8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 进行留置导尿操作时，可向气囊内注入气体或液体充起气囊，使导尿管固定于仿真膀胱内。拔管时抽出气囊内气体或液体后，轻拉导管无阻力。</w:t>
            </w:r>
          </w:p>
          <w:p w14:paraId="735FFFE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7.模型内部结构采用多传感器方式来保证导尿不漏液，采用内部锂电池及内部蓄水方式，一次充电可待机72小时。</w:t>
            </w:r>
          </w:p>
          <w:p w14:paraId="3B3E96DE">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8. 可通过扫描二维码下载手机app软件【女性导尿智能模拟训练系统】，包含丰富的解剖及操作教学，进行视频教学及图片展示等。主要包括：（1）了解女性的泌尿系统组成及其各功能和特点；（2）适用于导尿的各种病症；（3） 不适合导尿的各种病症；（4）导尿的目的、操作前的准备、操作步骤、操作后处理及注意事项；（5）留置导尿的目的、操作前的准备、操作步骤、操作后处理及注意事项。</w:t>
            </w:r>
          </w:p>
        </w:tc>
        <w:tc>
          <w:tcPr>
            <w:tcW w:w="715" w:type="dxa"/>
            <w:shd w:val="clear" w:color="auto" w:fill="FFFFFF"/>
            <w:vAlign w:val="center"/>
          </w:tcPr>
          <w:p w14:paraId="61F51464">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223B10B6">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4000</w:t>
            </w:r>
          </w:p>
        </w:tc>
      </w:tr>
      <w:tr w14:paraId="6865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39" w:type="dxa"/>
            <w:vAlign w:val="center"/>
          </w:tcPr>
          <w:p w14:paraId="24F03696">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1172" w:type="dxa"/>
            <w:vAlign w:val="center"/>
          </w:tcPr>
          <w:p w14:paraId="3A6E005C">
            <w:pPr>
              <w:keepNext w:val="0"/>
              <w:keepLines w:val="0"/>
              <w:widowControl/>
              <w:suppressLineNumbers w:val="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kern w:val="0"/>
                <w:sz w:val="20"/>
                <w:szCs w:val="20"/>
                <w:lang w:bidi="ar"/>
              </w:rPr>
              <w:t>手臂切开缝合训练仿真模型</w:t>
            </w:r>
          </w:p>
        </w:tc>
        <w:tc>
          <w:tcPr>
            <w:tcW w:w="6489" w:type="dxa"/>
            <w:vAlign w:val="center"/>
          </w:tcPr>
          <w:p w14:paraId="777B4A5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1.造型逼真，是进行外科缝合术练习的理想模型</w:t>
            </w:r>
          </w:p>
          <w:p w14:paraId="274EBAE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2.至少可进行切开、缝合、拆线、包扎等外科基本技能的练习。</w:t>
            </w:r>
          </w:p>
          <w:p w14:paraId="5BF9E59E">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3.皮肤弹性和柔韧性极佳，可反复进行不少于几百次缝合练习，当缝线拉紧时也不会造成皮肤的撕裂。</w:t>
            </w:r>
          </w:p>
        </w:tc>
        <w:tc>
          <w:tcPr>
            <w:tcW w:w="715" w:type="dxa"/>
            <w:shd w:val="clear" w:color="auto" w:fill="FFFFFF"/>
            <w:vAlign w:val="center"/>
          </w:tcPr>
          <w:p w14:paraId="50C64FD3">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1052ACB2">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650</w:t>
            </w:r>
          </w:p>
        </w:tc>
      </w:tr>
      <w:tr w14:paraId="4627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39" w:type="dxa"/>
            <w:vAlign w:val="center"/>
          </w:tcPr>
          <w:p w14:paraId="4A636A0C">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6</w:t>
            </w:r>
          </w:p>
        </w:tc>
        <w:tc>
          <w:tcPr>
            <w:tcW w:w="1172" w:type="dxa"/>
            <w:vAlign w:val="center"/>
          </w:tcPr>
          <w:p w14:paraId="44D2CE83">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kern w:val="0"/>
                <w:sz w:val="20"/>
                <w:szCs w:val="20"/>
                <w:lang w:bidi="ar"/>
              </w:rPr>
              <w:t>下肢切开缝合训练仿真模型</w:t>
            </w:r>
          </w:p>
        </w:tc>
        <w:tc>
          <w:tcPr>
            <w:tcW w:w="6489" w:type="dxa"/>
            <w:vAlign w:val="center"/>
          </w:tcPr>
          <w:p w14:paraId="25C239D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1.可进行切开、缝合、拆线、包扎等外科基本技能的练习。</w:t>
            </w:r>
          </w:p>
          <w:p w14:paraId="772DE8EE">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2.皮肤弹性和柔韧性极佳，可反复进行几百次缝合练习，当缝合线拉紧时也不会造成皮肤的撕裂。</w:t>
            </w:r>
          </w:p>
        </w:tc>
        <w:tc>
          <w:tcPr>
            <w:tcW w:w="715" w:type="dxa"/>
            <w:shd w:val="clear" w:color="auto" w:fill="FFFFFF"/>
            <w:vAlign w:val="center"/>
          </w:tcPr>
          <w:p w14:paraId="35554CEF">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4CB60FA8">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850</w:t>
            </w:r>
          </w:p>
        </w:tc>
      </w:tr>
      <w:tr w14:paraId="203F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639" w:type="dxa"/>
            <w:vAlign w:val="center"/>
          </w:tcPr>
          <w:p w14:paraId="67EF71BC">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7</w:t>
            </w:r>
          </w:p>
        </w:tc>
        <w:tc>
          <w:tcPr>
            <w:tcW w:w="1172" w:type="dxa"/>
            <w:vAlign w:val="center"/>
          </w:tcPr>
          <w:p w14:paraId="1FE3ADCA">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高级外科基本技能训练工具箱</w:t>
            </w:r>
          </w:p>
        </w:tc>
        <w:tc>
          <w:tcPr>
            <w:tcW w:w="6489" w:type="dxa"/>
            <w:vAlign w:val="center"/>
          </w:tcPr>
          <w:p w14:paraId="52F0DC7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该工具箱由缝合器械、手术刀（片）、缝合针线、及缝合练习模块组成。</w:t>
            </w:r>
          </w:p>
          <w:p w14:paraId="5E2FAA5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将多媒体教学软件及精致的训练模块相结合，实现了一个专业的进行缝合教学与练习限额精巧的训练模块相结合，实现了一个专业的进行缝合教育与练习限额精巧平台。</w:t>
            </w:r>
          </w:p>
          <w:p w14:paraId="05143679">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3. 皮肤的弹性和柔软性极佳，可进行几百次的缝合练习。</w:t>
            </w:r>
          </w:p>
        </w:tc>
        <w:tc>
          <w:tcPr>
            <w:tcW w:w="715" w:type="dxa"/>
            <w:shd w:val="clear" w:color="auto" w:fill="FFFFFF"/>
            <w:vAlign w:val="center"/>
          </w:tcPr>
          <w:p w14:paraId="4BF886B2">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092C0D20">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1600</w:t>
            </w:r>
          </w:p>
        </w:tc>
      </w:tr>
      <w:tr w14:paraId="0650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39" w:type="dxa"/>
            <w:vAlign w:val="center"/>
          </w:tcPr>
          <w:p w14:paraId="10CCA408">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8</w:t>
            </w:r>
          </w:p>
        </w:tc>
        <w:tc>
          <w:tcPr>
            <w:tcW w:w="1172" w:type="dxa"/>
            <w:vAlign w:val="center"/>
          </w:tcPr>
          <w:p w14:paraId="72F8FFF1">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缝合练习模块</w:t>
            </w:r>
          </w:p>
        </w:tc>
        <w:tc>
          <w:tcPr>
            <w:tcW w:w="6489" w:type="dxa"/>
            <w:vAlign w:val="center"/>
          </w:tcPr>
          <w:p w14:paraId="104A062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皮肤模块具有清晰的三层结构，具有皮肤真实的组织张力。</w:t>
            </w:r>
          </w:p>
          <w:p w14:paraId="64C7BED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特殊材质制成，缝合时针眼不明显，可进行多次练习。</w:t>
            </w:r>
          </w:p>
          <w:p w14:paraId="18924AAF">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3. 可多部位练习皮肤切开、缝合、打结、拆线等外科操作技能。</w:t>
            </w:r>
          </w:p>
        </w:tc>
        <w:tc>
          <w:tcPr>
            <w:tcW w:w="715" w:type="dxa"/>
            <w:shd w:val="clear" w:color="auto" w:fill="FFFFFF"/>
            <w:vAlign w:val="center"/>
          </w:tcPr>
          <w:p w14:paraId="4E29EB82">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207618BF">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82</w:t>
            </w:r>
          </w:p>
        </w:tc>
      </w:tr>
      <w:tr w14:paraId="4696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639" w:type="dxa"/>
            <w:vAlign w:val="center"/>
          </w:tcPr>
          <w:p w14:paraId="40714740">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9</w:t>
            </w:r>
          </w:p>
        </w:tc>
        <w:tc>
          <w:tcPr>
            <w:tcW w:w="1172" w:type="dxa"/>
            <w:vAlign w:val="center"/>
          </w:tcPr>
          <w:p w14:paraId="79752292">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sz w:val="20"/>
                <w:szCs w:val="20"/>
              </w:rPr>
              <w:t>胸、腹部检查智能模拟训练系统网络版</w:t>
            </w:r>
          </w:p>
        </w:tc>
        <w:tc>
          <w:tcPr>
            <w:tcW w:w="6489" w:type="dxa"/>
            <w:vAlign w:val="center"/>
          </w:tcPr>
          <w:p w14:paraId="357C9674">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（一）.胸部检查教学系统主要功能：</w:t>
            </w:r>
          </w:p>
          <w:p w14:paraId="55E0AF39">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1.系统针对诊断学教材课程体系满足“胸腹部体格检查”的相关内容，贴合教学大纲，能够实现智能模拟人与虚拟技术的系统相融合， 完整体现诊断学胸部“视、触、叩、听” 腹部 “视、听、触、叩”的技能训练与考核。</w:t>
            </w:r>
          </w:p>
          <w:p w14:paraId="22C839FD">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 xml:space="preserve">2.具有听诊扩展功能，可同时不少于4人同时听诊；三维全息互感声音处理技术，实现胸部40余个听诊区域的全信息同时覆盖的高仿真听诊效果；无线、互感多功能听诊器实现即刻听诊模型。 </w:t>
            </w:r>
          </w:p>
          <w:p w14:paraId="7EBC6A72">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3.对于易混淆、难区别的听诊体征，可进行声音元素分解听诊，便于鉴别。</w:t>
            </w:r>
          </w:p>
          <w:p w14:paraId="4157210E">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4.以“球形旋转模式”三维互动视觉体验任意360°立体查看心脏不同角度的解剖结构并可快速定位旋转及放大缩小，将鼠标悬停在三维动画的相应部位，鼠标上方即会显示当前部位的名称。</w:t>
            </w:r>
          </w:p>
          <w:p w14:paraId="171A2ADB">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5.心率可调节，3D动画、心音图、心电图和声音随心率调整而随之变化，并达到同步。</w:t>
            </w:r>
          </w:p>
          <w:p w14:paraId="454F5B5B">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6.正常心率具有≥6种可调节模式。</w:t>
            </w:r>
          </w:p>
          <w:p w14:paraId="737B54AB">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7.窦性心动过速具有≥6种可调节模式。</w:t>
            </w:r>
          </w:p>
          <w:p w14:paraId="74B93B67">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8.窦性心动过缓具有≥3种可调节模式。</w:t>
            </w:r>
          </w:p>
          <w:p w14:paraId="33ED7296">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9.阵发性室上性心动过速具有≥6种可调节模式。</w:t>
            </w:r>
          </w:p>
          <w:p w14:paraId="75E86D23">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10.阵发性室性心动过速具有≥4种可调节模式。</w:t>
            </w:r>
          </w:p>
          <w:p w14:paraId="564901CC">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11.心房颤动具有≥4种可调节模式。</w:t>
            </w:r>
          </w:p>
          <w:p w14:paraId="7A243959">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12.S1强弱不等具有≥4种可调节模式。</w:t>
            </w:r>
          </w:p>
          <w:p w14:paraId="0CE652BF">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13.舒张早期奔马律具有≥4种可调节模式。</w:t>
            </w:r>
          </w:p>
          <w:p w14:paraId="2D02F8B7">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14.呼吸频率具备≥13种可调节模式，均有相应心电图和呼吸波型显示。</w:t>
            </w:r>
          </w:p>
          <w:p w14:paraId="7073548A">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 xml:space="preserve">15、心脏的听诊检查，听诊音可在心尖、心底、心前区、腋下、后背以及剑突下等不同的听诊区立体播放，具备≥120例常见心血管检查生理及病理体征，≥70例肺部检查体征。 </w:t>
            </w:r>
          </w:p>
          <w:p w14:paraId="148C651F">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16.可触及模型心尖搏动与教学系统界面内三维动画的心脏运动实现同步，同步配合心音图及心电图显示。</w:t>
            </w:r>
          </w:p>
          <w:p w14:paraId="4BF8E634">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 xml:space="preserve">17.心肺听诊模型内衬真实的完整人体骨骼结构、体表标志清晰，满足各项检查方法选择操作部位的教学与训练。 </w:t>
            </w:r>
          </w:p>
          <w:p w14:paraId="0A6D58C3">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18.胸部触诊可设置心包摩擦感、胸膜摩擦感，心脏视诊可见心前区隆起及心尖搏动。</w:t>
            </w:r>
          </w:p>
          <w:p w14:paraId="6CA5BD8E">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19.软件具备中/英文双语实时一键切换功能；可在软件操作界面内一键转换全中文界面/全英文界面系统，与设备无缝连接配套使用，音频解说发音为标准全程中文/英文来辅助教学，教师机系统可对学生机一键关机。</w:t>
            </w:r>
          </w:p>
          <w:p w14:paraId="1100853D">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20.具有试题筛选、试卷管理、系统随机出题、教师自主选题、保存试卷、查看成绩、打印等功能，选择题有笔试和模型操作，全面评估学习效果。</w:t>
            </w:r>
          </w:p>
          <w:p w14:paraId="332B1368">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21.模拟人与系统配合可发长音“yi”进而可进行触觉语颤检查。</w:t>
            </w:r>
          </w:p>
          <w:p w14:paraId="47CBAA69">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22.折叠式电动升降实验台；配备旋转支架，实现操作空间优化；折叠式电动升降实验台可转换，无操作时可进行理论教学使用；高度具有可升降功能。</w:t>
            </w:r>
          </w:p>
          <w:p w14:paraId="78EB040A">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（二）.腹部检查教学系统主要功能：</w:t>
            </w:r>
          </w:p>
          <w:p w14:paraId="5BBF43B4">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23.腹部检查教学训练系统模拟人为成年女性半身模型，体表标志清晰， 体表皮肤触感柔软、光滑，深部触诊手感软硬度模拟真实人体，结合教学大纲强化腹部的体格检查。</w:t>
            </w:r>
          </w:p>
          <w:p w14:paraId="1A0F3012">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24.体表皮肤触感柔软、光滑，深部触诊手感软硬度模拟真实人体。</w:t>
            </w:r>
          </w:p>
          <w:p w14:paraId="55B00F7D">
            <w:pP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25.腹部检查可模拟腹式呼吸，呼吸幅度可进行强、弱的调节；腹部呼吸频率具有≥5种可调节模式；肝脾触诊可以模拟多种不同级别大小的体征改变，精确度≤0.1cm；腹部可模拟≥12个以上不同部位的压痛点，触痛程度可进行轻、重调节功能；可进行肝区叩诊，肝区叩痛可设置有/无，系统显示视频与教学讲解，可与模型进行病例互动，当有肝区叩击痛操作时语音发声回馈操作反应。</w:t>
            </w:r>
          </w:p>
          <w:p w14:paraId="223FC53D">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26.腹部设有多种不同的血管杂音听诊点以及全腹部听诊的肠鸣音，实现肠鸣音可以调节为正常、减弱、消失、增强、亢进等模拟音功能。</w:t>
            </w:r>
          </w:p>
          <w:p w14:paraId="2CE19F4C">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27.腹部检查SP具有故障检测及警示功能。</w:t>
            </w:r>
          </w:p>
          <w:p w14:paraId="52888A22">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28.具有试题筛选、试卷管理、系统随机出题、教师自主选题、保存试卷、查看成绩、打印等功能，选择题有笔试和模型操作，全面评估学习效果。</w:t>
            </w:r>
          </w:p>
          <w:p w14:paraId="3E45012D">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网络功能</w:t>
            </w:r>
          </w:p>
          <w:p w14:paraId="48552D79">
            <w:pP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29.支持在局域网内一台教师机控制多台学生机的教学方式。</w:t>
            </w:r>
          </w:p>
          <w:p w14:paraId="78A4E042">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30.教师可“启动学生机”，这时学生机软件启动并随时接受教师机命令</w:t>
            </w:r>
          </w:p>
          <w:p w14:paraId="401735C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（三）教学评估模块</w:t>
            </w:r>
          </w:p>
          <w:p w14:paraId="714CFC4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支持笔记本、一体机、台式机等设备同时无线接入观看实物展示；同时连接设备数量不低于5个。</w:t>
            </w:r>
          </w:p>
          <w:p w14:paraId="27EBD3B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支持对比教学，支持2、4、6、8屏进行对比，可对比实时视频画面、本地图片及本地视频，图片可以进行左转、右转、缩放、标注等</w:t>
            </w:r>
          </w:p>
          <w:p w14:paraId="5D291FA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支持电子白板讲解批注功能，支持画笔、清空、颜色、线宽、返回桌面等功能，可鼠标滚动缩放。可以随时拍照、录像，对展示和批注内容保存。</w:t>
            </w:r>
          </w:p>
          <w:p w14:paraId="4A9D0AB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支持电脑屏幕、实物展示的视频录制,支持一键切换桌面和实物展示画面录制成同一个MP4视频文件。</w:t>
            </w:r>
          </w:p>
          <w:p w14:paraId="7D368FE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无线支持多场景微课录制，包括实物展示、分屏对比、电脑屏幕、PPT等内容一次录制成同一个MP4格式的视频文件，无须二次转换格式。</w:t>
            </w:r>
          </w:p>
          <w:p w14:paraId="08E7B06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 可设置实际大小、合适大小、锁定、放大、缩小、左转、右转、对焦、拍照、录像等功能，以满足多种场景下使用和不同老师的教学习惯</w:t>
            </w:r>
          </w:p>
          <w:p w14:paraId="5240590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 资料库文件按图片及视频分类存储，做到有效管理</w:t>
            </w:r>
          </w:p>
          <w:p w14:paraId="716FACEE">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8. 支持4K屏幕，可移动拖拽到扩展屏</w:t>
            </w:r>
          </w:p>
        </w:tc>
        <w:tc>
          <w:tcPr>
            <w:tcW w:w="715" w:type="dxa"/>
            <w:shd w:val="clear" w:color="auto" w:fill="FFFFFF"/>
            <w:vAlign w:val="center"/>
          </w:tcPr>
          <w:p w14:paraId="0EDD09BA">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620D05CE">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38000</w:t>
            </w:r>
          </w:p>
        </w:tc>
      </w:tr>
      <w:tr w14:paraId="605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trPr>
        <w:tc>
          <w:tcPr>
            <w:tcW w:w="639" w:type="dxa"/>
            <w:vAlign w:val="center"/>
          </w:tcPr>
          <w:p w14:paraId="75167044">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10</w:t>
            </w:r>
          </w:p>
        </w:tc>
        <w:tc>
          <w:tcPr>
            <w:tcW w:w="1172" w:type="dxa"/>
            <w:vAlign w:val="center"/>
          </w:tcPr>
          <w:p w14:paraId="0318814A">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sz w:val="20"/>
                <w:szCs w:val="20"/>
              </w:rPr>
              <w:t>胸、腹部检查智能模拟训练系统网络版</w:t>
            </w:r>
          </w:p>
        </w:tc>
        <w:tc>
          <w:tcPr>
            <w:tcW w:w="6489" w:type="dxa"/>
            <w:vAlign w:val="center"/>
          </w:tcPr>
          <w:p w14:paraId="31EECB9F">
            <w:pPr>
              <w:spacing w:line="360" w:lineRule="auto"/>
              <w:rPr>
                <w:rFonts w:hint="eastAsia" w:ascii="仿宋" w:hAnsi="仿宋" w:eastAsia="仿宋" w:cs="仿宋"/>
                <w:b w:val="0"/>
                <w:bCs/>
                <w:sz w:val="20"/>
                <w:szCs w:val="20"/>
              </w:rPr>
            </w:pPr>
            <w:r>
              <w:rPr>
                <w:rFonts w:hint="eastAsia" w:ascii="仿宋" w:hAnsi="仿宋" w:eastAsia="仿宋" w:cs="仿宋"/>
                <w:b w:val="0"/>
                <w:bCs/>
                <w:sz w:val="20"/>
                <w:szCs w:val="20"/>
              </w:rPr>
              <w:t>一、教学系统：</w:t>
            </w:r>
          </w:p>
          <w:p w14:paraId="06A7DF1A">
            <w:pPr>
              <w:pStyle w:val="19"/>
              <w:rPr>
                <w:rFonts w:hint="eastAsia" w:ascii="仿宋" w:hAnsi="仿宋" w:eastAsia="仿宋" w:cs="仿宋"/>
                <w:b w:val="0"/>
                <w:bCs/>
                <w:color w:val="auto"/>
                <w:sz w:val="20"/>
                <w:szCs w:val="20"/>
              </w:rPr>
            </w:pPr>
            <w:r>
              <w:rPr>
                <w:rFonts w:hint="eastAsia" w:ascii="仿宋" w:hAnsi="仿宋" w:eastAsia="仿宋" w:cs="仿宋"/>
                <w:b w:val="0"/>
                <w:bCs/>
                <w:sz w:val="20"/>
                <w:szCs w:val="20"/>
                <w:lang w:val="en-US" w:eastAsia="zh-CN"/>
              </w:rPr>
              <w:t>1.</w:t>
            </w:r>
            <w:r>
              <w:rPr>
                <w:rFonts w:hint="eastAsia" w:ascii="仿宋" w:hAnsi="仿宋" w:eastAsia="仿宋" w:cs="仿宋"/>
                <w:b w:val="0"/>
                <w:bCs/>
                <w:color w:val="auto"/>
                <w:sz w:val="20"/>
                <w:szCs w:val="20"/>
              </w:rPr>
              <w:t>系统针对诊断学教材（Diagnostics）课程体系满足“胸腹部体格检查”的相关内容，贴合教学大纲，</w:t>
            </w:r>
            <w:r>
              <w:rPr>
                <w:rFonts w:hint="eastAsia" w:ascii="仿宋" w:hAnsi="仿宋" w:eastAsia="仿宋" w:cs="仿宋"/>
                <w:b w:val="0"/>
                <w:bCs/>
                <w:color w:val="auto"/>
                <w:sz w:val="20"/>
                <w:szCs w:val="20"/>
                <w:lang w:val="en-US" w:eastAsia="zh-CN"/>
              </w:rPr>
              <w:t>能够</w:t>
            </w:r>
            <w:r>
              <w:rPr>
                <w:rFonts w:hint="eastAsia" w:ascii="仿宋" w:hAnsi="仿宋" w:eastAsia="仿宋" w:cs="仿宋"/>
                <w:b w:val="0"/>
                <w:bCs/>
                <w:color w:val="auto"/>
                <w:sz w:val="20"/>
                <w:szCs w:val="20"/>
              </w:rPr>
              <w:t>实现智能模拟人与计算机虚拟技术的系统相融合， 完整体现诊断学胸部“视、触、叩、听” 腹部 “视、听、触、叩”的技能训练与考核。</w:t>
            </w:r>
          </w:p>
          <w:p w14:paraId="59038D60">
            <w:pPr>
              <w:pStyle w:val="19"/>
              <w:rPr>
                <w:rFonts w:hint="eastAsia" w:ascii="仿宋" w:hAnsi="仿宋" w:eastAsia="仿宋" w:cs="仿宋"/>
                <w:b w:val="0"/>
                <w:bCs/>
                <w:color w:val="auto"/>
                <w:sz w:val="20"/>
                <w:szCs w:val="20"/>
              </w:rPr>
            </w:pPr>
            <w:r>
              <w:rPr>
                <w:rFonts w:hint="eastAsia" w:ascii="仿宋" w:hAnsi="仿宋" w:eastAsia="仿宋" w:cs="仿宋"/>
                <w:b w:val="0"/>
                <w:bCs/>
                <w:color w:val="auto"/>
                <w:sz w:val="20"/>
                <w:szCs w:val="20"/>
                <w:lang w:val="en-US" w:eastAsia="zh-CN"/>
              </w:rPr>
              <w:t>2.</w:t>
            </w:r>
            <w:r>
              <w:rPr>
                <w:rFonts w:hint="eastAsia" w:ascii="仿宋" w:hAnsi="仿宋" w:eastAsia="仿宋" w:cs="仿宋"/>
                <w:b w:val="0"/>
                <w:bCs/>
                <w:color w:val="auto"/>
                <w:sz w:val="20"/>
                <w:szCs w:val="20"/>
              </w:rPr>
              <w:t>软件</w:t>
            </w:r>
            <w:r>
              <w:rPr>
                <w:rFonts w:hint="eastAsia" w:ascii="仿宋" w:hAnsi="仿宋" w:eastAsia="仿宋" w:cs="仿宋"/>
                <w:b w:val="0"/>
                <w:bCs/>
                <w:color w:val="auto"/>
                <w:sz w:val="20"/>
                <w:szCs w:val="20"/>
                <w:lang w:val="en-US" w:eastAsia="zh-CN"/>
              </w:rPr>
              <w:t>应</w:t>
            </w:r>
            <w:r>
              <w:rPr>
                <w:rFonts w:hint="eastAsia" w:ascii="仿宋" w:hAnsi="仿宋" w:eastAsia="仿宋" w:cs="仿宋"/>
                <w:b w:val="0"/>
                <w:bCs/>
                <w:color w:val="auto"/>
                <w:sz w:val="20"/>
                <w:szCs w:val="20"/>
              </w:rPr>
              <w:t>系统具有三维互动视觉体验，形象阐释病理体征的解剖变化以及听诊音产生机理，界面生动，操作简捷；智能模拟人</w:t>
            </w:r>
            <w:r>
              <w:rPr>
                <w:rFonts w:hint="eastAsia" w:ascii="仿宋" w:hAnsi="仿宋" w:eastAsia="仿宋" w:cs="仿宋"/>
                <w:b w:val="0"/>
                <w:bCs/>
                <w:color w:val="auto"/>
                <w:sz w:val="20"/>
                <w:szCs w:val="20"/>
                <w:lang w:val="en-US" w:eastAsia="zh-CN"/>
              </w:rPr>
              <w:t>应</w:t>
            </w:r>
            <w:r>
              <w:rPr>
                <w:rFonts w:hint="eastAsia" w:ascii="仿宋" w:hAnsi="仿宋" w:eastAsia="仿宋" w:cs="仿宋"/>
                <w:b w:val="0"/>
                <w:bCs/>
                <w:color w:val="auto"/>
                <w:sz w:val="20"/>
                <w:szCs w:val="20"/>
              </w:rPr>
              <w:t>内衬真实的骨骼结构，体表标志清晰，皮肤触感真实、柔软，光滑，满足体表定位需求；</w:t>
            </w:r>
          </w:p>
          <w:p w14:paraId="3B28A335">
            <w:pPr>
              <w:pStyle w:val="19"/>
              <w:rPr>
                <w:rFonts w:hint="eastAsia" w:ascii="仿宋" w:hAnsi="仿宋" w:eastAsia="仿宋" w:cs="仿宋"/>
                <w:b w:val="0"/>
                <w:bCs/>
                <w:sz w:val="20"/>
                <w:szCs w:val="20"/>
                <w:highlight w:val="none"/>
              </w:rPr>
            </w:pPr>
            <w:r>
              <w:rPr>
                <w:rFonts w:hint="eastAsia" w:ascii="仿宋" w:hAnsi="仿宋" w:eastAsia="仿宋" w:cs="仿宋"/>
                <w:b w:val="0"/>
                <w:bCs/>
                <w:sz w:val="20"/>
                <w:szCs w:val="20"/>
                <w:lang w:val="en-US" w:eastAsia="zh-CN"/>
              </w:rPr>
              <w:t>3.</w:t>
            </w:r>
            <w:r>
              <w:rPr>
                <w:rFonts w:hint="eastAsia" w:ascii="仿宋" w:hAnsi="仿宋" w:eastAsia="仿宋" w:cs="仿宋"/>
                <w:b w:val="0"/>
                <w:bCs/>
                <w:sz w:val="20"/>
                <w:szCs w:val="20"/>
              </w:rPr>
              <w:t>具有听诊扩展功能，可支持不少于4人同时听诊，</w:t>
            </w:r>
            <w:r>
              <w:rPr>
                <w:rFonts w:hint="eastAsia" w:ascii="仿宋" w:hAnsi="仿宋" w:eastAsia="仿宋" w:cs="仿宋"/>
                <w:b w:val="0"/>
                <w:bCs/>
                <w:sz w:val="20"/>
                <w:szCs w:val="20"/>
                <w:highlight w:val="none"/>
              </w:rPr>
              <w:t>可设置听诊音量，</w:t>
            </w:r>
            <w:r>
              <w:rPr>
                <w:rFonts w:hint="eastAsia" w:ascii="仿宋" w:hAnsi="仿宋" w:eastAsia="仿宋" w:cs="仿宋"/>
                <w:b w:val="0"/>
                <w:bCs/>
                <w:sz w:val="20"/>
                <w:szCs w:val="20"/>
                <w:highlight w:val="none"/>
                <w:lang w:eastAsia="zh-CN"/>
              </w:rPr>
              <w:t>每个听诊终端</w:t>
            </w:r>
            <w:r>
              <w:rPr>
                <w:rFonts w:hint="eastAsia" w:ascii="仿宋" w:hAnsi="仿宋" w:eastAsia="仿宋" w:cs="仿宋"/>
                <w:b w:val="0"/>
                <w:bCs/>
                <w:sz w:val="20"/>
                <w:szCs w:val="20"/>
                <w:highlight w:val="none"/>
              </w:rPr>
              <w:t>也可</w:t>
            </w:r>
            <w:r>
              <w:rPr>
                <w:rFonts w:hint="eastAsia" w:ascii="仿宋" w:hAnsi="仿宋" w:eastAsia="仿宋" w:cs="仿宋"/>
                <w:b w:val="0"/>
                <w:bCs/>
                <w:sz w:val="20"/>
                <w:szCs w:val="20"/>
                <w:highlight w:val="none"/>
                <w:lang w:eastAsia="zh-CN"/>
              </w:rPr>
              <w:t>分别</w:t>
            </w:r>
            <w:r>
              <w:rPr>
                <w:rFonts w:hint="eastAsia" w:ascii="仿宋" w:hAnsi="仿宋" w:eastAsia="仿宋" w:cs="仿宋"/>
                <w:b w:val="0"/>
                <w:bCs/>
                <w:sz w:val="20"/>
                <w:szCs w:val="20"/>
                <w:highlight w:val="none"/>
              </w:rPr>
              <w:t>自主调节听诊音量大小；</w:t>
            </w:r>
          </w:p>
          <w:p w14:paraId="40850DA8">
            <w:pPr>
              <w:pStyle w:val="19"/>
              <w:rPr>
                <w:rFonts w:hint="eastAsia" w:ascii="仿宋" w:hAnsi="仿宋" w:eastAsia="仿宋" w:cs="仿宋"/>
                <w:b w:val="0"/>
                <w:bCs/>
                <w:color w:val="auto"/>
                <w:sz w:val="20"/>
                <w:szCs w:val="20"/>
                <w:highlight w:val="none"/>
                <w:lang w:eastAsia="zh-CN"/>
              </w:rPr>
            </w:pPr>
            <w:r>
              <w:rPr>
                <w:rFonts w:hint="eastAsia" w:ascii="仿宋" w:hAnsi="仿宋" w:eastAsia="仿宋" w:cs="仿宋"/>
                <w:b w:val="0"/>
                <w:bCs/>
                <w:color w:val="auto"/>
                <w:sz w:val="20"/>
                <w:szCs w:val="20"/>
                <w:highlight w:val="none"/>
                <w:lang w:val="en-US" w:eastAsia="zh-CN"/>
              </w:rPr>
              <w:t>4.</w:t>
            </w:r>
            <w:r>
              <w:rPr>
                <w:rFonts w:hint="eastAsia" w:ascii="仿宋" w:hAnsi="仿宋" w:eastAsia="仿宋" w:cs="仿宋"/>
                <w:b w:val="0"/>
                <w:bCs/>
                <w:color w:val="auto"/>
                <w:sz w:val="20"/>
                <w:szCs w:val="20"/>
                <w:highlight w:val="none"/>
              </w:rPr>
              <w:t>软件具备中/英文双语实时一键切换功能；可在软件操作界面内一键转换全中文界面/全英文界面系统与设备无缝连接配套使用；音频解说发音为标准全程中文/英文来辅助教学</w:t>
            </w:r>
            <w:r>
              <w:rPr>
                <w:rFonts w:hint="eastAsia" w:ascii="仿宋" w:hAnsi="仿宋" w:eastAsia="仿宋" w:cs="仿宋"/>
                <w:b w:val="0"/>
                <w:bCs/>
                <w:color w:val="auto"/>
                <w:sz w:val="20"/>
                <w:szCs w:val="20"/>
                <w:highlight w:val="none"/>
                <w:lang w:eastAsia="zh-CN"/>
              </w:rPr>
              <w:t>。</w:t>
            </w:r>
          </w:p>
          <w:p w14:paraId="5E18D91D">
            <w:pPr>
              <w:pStyle w:val="19"/>
              <w:rPr>
                <w:rFonts w:hint="eastAsia" w:ascii="仿宋" w:hAnsi="仿宋" w:eastAsia="仿宋" w:cs="仿宋"/>
                <w:b w:val="0"/>
                <w:bCs/>
                <w:sz w:val="20"/>
                <w:szCs w:val="20"/>
                <w:highlight w:val="none"/>
              </w:rPr>
            </w:pPr>
            <w:r>
              <w:rPr>
                <w:rFonts w:hint="eastAsia" w:ascii="仿宋" w:hAnsi="仿宋" w:eastAsia="仿宋" w:cs="仿宋"/>
                <w:b w:val="0"/>
                <w:bCs/>
                <w:sz w:val="20"/>
                <w:szCs w:val="20"/>
                <w:lang w:val="en-US" w:eastAsia="zh-CN"/>
              </w:rPr>
              <w:t>5.</w:t>
            </w:r>
            <w:r>
              <w:rPr>
                <w:rFonts w:hint="eastAsia" w:ascii="仿宋" w:hAnsi="仿宋" w:eastAsia="仿宋" w:cs="仿宋"/>
                <w:b w:val="0"/>
                <w:bCs/>
                <w:sz w:val="20"/>
                <w:szCs w:val="20"/>
              </w:rPr>
              <w:t>题库内置</w:t>
            </w:r>
            <w:r>
              <w:rPr>
                <w:rFonts w:hint="eastAsia" w:ascii="仿宋" w:hAnsi="仿宋" w:eastAsia="仿宋" w:cs="仿宋"/>
                <w:b w:val="0"/>
                <w:bCs/>
                <w:sz w:val="20"/>
                <w:szCs w:val="20"/>
                <w:lang w:val="en-US" w:eastAsia="zh-CN"/>
              </w:rPr>
              <w:t>视、触、叩、听等</w:t>
            </w:r>
            <w:r>
              <w:rPr>
                <w:rFonts w:hint="eastAsia" w:ascii="仿宋" w:hAnsi="仿宋" w:eastAsia="仿宋" w:cs="仿宋"/>
                <w:b w:val="0"/>
                <w:bCs/>
                <w:sz w:val="20"/>
                <w:szCs w:val="20"/>
              </w:rPr>
              <w:t>理论题和技能题近400题</w:t>
            </w:r>
            <w:r>
              <w:rPr>
                <w:rFonts w:hint="eastAsia" w:ascii="仿宋" w:hAnsi="仿宋" w:eastAsia="仿宋" w:cs="仿宋"/>
                <w:b w:val="0"/>
                <w:bCs/>
                <w:sz w:val="20"/>
                <w:szCs w:val="20"/>
                <w:highlight w:val="none"/>
              </w:rPr>
              <w:t>。</w:t>
            </w:r>
          </w:p>
          <w:p w14:paraId="32B2D959">
            <w:pPr>
              <w:pStyle w:val="19"/>
              <w:numPr>
                <w:ilvl w:val="0"/>
                <w:numId w:val="8"/>
              </w:numPr>
              <w:rPr>
                <w:rFonts w:hint="eastAsia" w:ascii="仿宋" w:hAnsi="仿宋" w:eastAsia="仿宋" w:cs="仿宋"/>
                <w:b w:val="0"/>
                <w:bCs/>
                <w:sz w:val="20"/>
                <w:szCs w:val="20"/>
              </w:rPr>
            </w:pPr>
            <w:r>
              <w:rPr>
                <w:rFonts w:hint="eastAsia" w:ascii="仿宋" w:hAnsi="仿宋" w:eastAsia="仿宋" w:cs="仿宋"/>
                <w:b w:val="0"/>
                <w:bCs/>
                <w:sz w:val="20"/>
                <w:szCs w:val="20"/>
                <w:highlight w:val="none"/>
              </w:rPr>
              <w:t>可进行自我练习或自我考核</w:t>
            </w:r>
            <w:r>
              <w:rPr>
                <w:rFonts w:hint="eastAsia" w:ascii="仿宋" w:hAnsi="仿宋" w:eastAsia="仿宋" w:cs="仿宋"/>
                <w:b w:val="0"/>
                <w:bCs/>
                <w:sz w:val="20"/>
                <w:szCs w:val="20"/>
              </w:rPr>
              <w:t>等。</w:t>
            </w:r>
          </w:p>
          <w:p w14:paraId="6BF5C06F">
            <w:pPr>
              <w:pStyle w:val="19"/>
              <w:numPr>
                <w:ilvl w:val="0"/>
                <w:numId w:val="0"/>
              </w:numPr>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7.系统具有软件著作权登记证书。</w:t>
            </w:r>
          </w:p>
          <w:p w14:paraId="1BB7D9A2">
            <w:pPr>
              <w:pStyle w:val="19"/>
              <w:widowControl w:val="0"/>
              <w:numPr>
                <w:ilvl w:val="0"/>
                <w:numId w:val="0"/>
              </w:numPr>
              <w:tabs>
                <w:tab w:val="left" w:pos="312"/>
              </w:tabs>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8.配套自动升降多功能转换实验台，占地面积1.4m×0.53m，触诊桌面可翻转并可自由上升或下降到学生需要的高度，可拓展实验室用途。</w:t>
            </w:r>
          </w:p>
          <w:p w14:paraId="61668934">
            <w:pPr>
              <w:spacing w:line="360" w:lineRule="auto"/>
              <w:rPr>
                <w:rFonts w:hint="eastAsia" w:ascii="仿宋" w:hAnsi="仿宋" w:eastAsia="仿宋" w:cs="仿宋"/>
                <w:b w:val="0"/>
                <w:bCs/>
                <w:sz w:val="20"/>
                <w:szCs w:val="20"/>
              </w:rPr>
            </w:pPr>
            <w:r>
              <w:rPr>
                <w:rFonts w:hint="eastAsia" w:ascii="仿宋" w:hAnsi="仿宋" w:eastAsia="仿宋" w:cs="仿宋"/>
                <w:b w:val="0"/>
                <w:bCs/>
                <w:sz w:val="20"/>
                <w:szCs w:val="20"/>
              </w:rPr>
              <w:t>二、胸部检查教学训练系统：</w:t>
            </w:r>
          </w:p>
          <w:p w14:paraId="39EF27F8">
            <w:pPr>
              <w:pStyle w:val="19"/>
              <w:rPr>
                <w:rFonts w:hint="eastAsia" w:ascii="仿宋" w:hAnsi="仿宋" w:eastAsia="仿宋" w:cs="仿宋"/>
                <w:b w:val="0"/>
                <w:bCs/>
                <w:sz w:val="20"/>
                <w:szCs w:val="20"/>
                <w:lang w:val="en-US" w:eastAsia="zh-CN"/>
              </w:rPr>
            </w:pPr>
            <w:r>
              <w:rPr>
                <w:rFonts w:hint="eastAsia" w:ascii="仿宋" w:hAnsi="仿宋" w:eastAsia="仿宋" w:cs="仿宋"/>
                <w:b w:val="0"/>
                <w:bCs/>
                <w:sz w:val="20"/>
                <w:szCs w:val="20"/>
              </w:rPr>
              <w:t>胸部检查教学训练系统模拟人为成年男性半身模型，体表皮肤触感柔软、光滑，体表标志清晰。模型内衬真实的骨骼结构、体表标志清晰，满足体表定位需求。系统包括：心脏基础知识</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rPr>
              <w:t>心脏视诊、叩诊、触诊、听诊及肺脏检查</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rPr>
              <w:t>肺脏视诊、触诊、叩诊、听诊、肺脏听诊常见病例。</w:t>
            </w:r>
          </w:p>
          <w:p w14:paraId="012451E7">
            <w:pPr>
              <w:pStyle w:val="19"/>
              <w:rPr>
                <w:rFonts w:hint="eastAsia" w:ascii="仿宋" w:hAnsi="仿宋" w:eastAsia="仿宋" w:cs="仿宋"/>
                <w:b w:val="0"/>
                <w:bCs/>
                <w:sz w:val="20"/>
                <w:szCs w:val="20"/>
              </w:rPr>
            </w:pPr>
            <w:r>
              <w:rPr>
                <w:rFonts w:hint="eastAsia" w:ascii="仿宋" w:hAnsi="仿宋" w:eastAsia="仿宋" w:cs="仿宋"/>
                <w:b w:val="0"/>
                <w:bCs/>
                <w:sz w:val="20"/>
                <w:szCs w:val="20"/>
              </w:rPr>
              <w:t>1-心脏基础知识：</w:t>
            </w:r>
          </w:p>
          <w:p w14:paraId="6B5461D4">
            <w:pPr>
              <w:pStyle w:val="19"/>
              <w:rPr>
                <w:rFonts w:hint="eastAsia" w:ascii="仿宋" w:hAnsi="仿宋" w:eastAsia="仿宋" w:cs="仿宋"/>
                <w:b w:val="0"/>
                <w:bCs/>
                <w:sz w:val="20"/>
                <w:szCs w:val="20"/>
              </w:rPr>
            </w:pPr>
            <w:r>
              <w:rPr>
                <w:rFonts w:hint="eastAsia" w:ascii="仿宋" w:hAnsi="仿宋" w:eastAsia="仿宋" w:cs="仿宋"/>
                <w:b w:val="0"/>
                <w:bCs/>
                <w:sz w:val="20"/>
                <w:szCs w:val="20"/>
              </w:rPr>
              <w:t>1-1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以“球形旋转模式”</w:t>
            </w:r>
            <w:r>
              <w:rPr>
                <w:rFonts w:hint="eastAsia" w:ascii="仿宋" w:hAnsi="仿宋" w:eastAsia="仿宋" w:cs="仿宋"/>
                <w:b w:val="0"/>
                <w:bCs/>
                <w:color w:val="000000"/>
                <w:kern w:val="0"/>
                <w:sz w:val="20"/>
                <w:szCs w:val="20"/>
                <w:lang w:bidi="ar"/>
              </w:rPr>
              <w:t xml:space="preserve"> </w:t>
            </w:r>
            <w:r>
              <w:rPr>
                <w:rFonts w:hint="eastAsia" w:ascii="仿宋" w:hAnsi="仿宋" w:eastAsia="仿宋" w:cs="仿宋"/>
                <w:b w:val="0"/>
                <w:bCs/>
                <w:color w:val="auto"/>
                <w:sz w:val="20"/>
                <w:szCs w:val="20"/>
              </w:rPr>
              <w:t>三维互动视觉体验任意360°立体查看心脏不同角度的解剖结构并可快速定位旋转及放大缩小，可显示当前</w:t>
            </w:r>
            <w:r>
              <w:rPr>
                <w:rFonts w:hint="eastAsia" w:ascii="仿宋" w:hAnsi="仿宋" w:eastAsia="仿宋" w:cs="仿宋"/>
                <w:b w:val="0"/>
                <w:bCs/>
                <w:color w:val="auto"/>
                <w:sz w:val="20"/>
                <w:szCs w:val="20"/>
                <w:lang w:eastAsia="zh-CN"/>
              </w:rPr>
              <w:t>指定的</w:t>
            </w:r>
            <w:r>
              <w:rPr>
                <w:rFonts w:hint="eastAsia" w:ascii="仿宋" w:hAnsi="仿宋" w:eastAsia="仿宋" w:cs="仿宋"/>
                <w:b w:val="0"/>
                <w:bCs/>
                <w:color w:val="auto"/>
                <w:sz w:val="20"/>
                <w:szCs w:val="20"/>
              </w:rPr>
              <w:t>各种不同解剖部位名</w:t>
            </w:r>
            <w:r>
              <w:rPr>
                <w:rFonts w:hint="eastAsia" w:ascii="仿宋" w:hAnsi="仿宋" w:eastAsia="仿宋" w:cs="仿宋"/>
                <w:b w:val="0"/>
                <w:bCs/>
                <w:sz w:val="20"/>
                <w:szCs w:val="20"/>
              </w:rPr>
              <w:t>称。</w:t>
            </w:r>
          </w:p>
          <w:p w14:paraId="11CA67D3">
            <w:pPr>
              <w:pStyle w:val="19"/>
              <w:rPr>
                <w:rFonts w:hint="eastAsia" w:ascii="仿宋" w:hAnsi="仿宋" w:eastAsia="仿宋" w:cs="仿宋"/>
                <w:b w:val="0"/>
                <w:bCs/>
                <w:sz w:val="20"/>
                <w:szCs w:val="20"/>
              </w:rPr>
            </w:pPr>
            <w:r>
              <w:rPr>
                <w:rFonts w:hint="eastAsia" w:ascii="仿宋" w:hAnsi="仿宋" w:eastAsia="仿宋" w:cs="仿宋"/>
                <w:b w:val="0"/>
                <w:bCs/>
                <w:sz w:val="20"/>
                <w:szCs w:val="20"/>
              </w:rPr>
              <w:t xml:space="preserve">1-2 </w:t>
            </w:r>
            <w:r>
              <w:rPr>
                <w:rFonts w:hint="eastAsia" w:ascii="仿宋" w:hAnsi="仿宋" w:eastAsia="仿宋" w:cs="仿宋"/>
                <w:b w:val="0"/>
                <w:bCs/>
                <w:sz w:val="20"/>
                <w:szCs w:val="20"/>
                <w:lang w:val="en-US" w:eastAsia="zh-CN"/>
              </w:rPr>
              <w:t>.系统</w:t>
            </w:r>
            <w:r>
              <w:rPr>
                <w:rFonts w:hint="eastAsia" w:ascii="仿宋" w:hAnsi="仿宋" w:eastAsia="仿宋" w:cs="仿宋"/>
                <w:b w:val="0"/>
                <w:bCs/>
                <w:sz w:val="20"/>
                <w:szCs w:val="20"/>
              </w:rPr>
              <w:t>包括心脏解剖复习、心脏剖面、血流动力学、心脏外形等等教学知识。</w:t>
            </w:r>
          </w:p>
          <w:p w14:paraId="058F704B">
            <w:pPr>
              <w:pStyle w:val="19"/>
              <w:rPr>
                <w:rFonts w:hint="eastAsia" w:ascii="仿宋" w:hAnsi="仿宋" w:eastAsia="仿宋" w:cs="仿宋"/>
                <w:b w:val="0"/>
                <w:bCs/>
                <w:sz w:val="20"/>
                <w:szCs w:val="20"/>
              </w:rPr>
            </w:pPr>
            <w:r>
              <w:rPr>
                <w:rFonts w:hint="eastAsia" w:ascii="仿宋" w:hAnsi="仿宋" w:eastAsia="仿宋" w:cs="仿宋"/>
                <w:b w:val="0"/>
                <w:bCs/>
                <w:sz w:val="20"/>
                <w:szCs w:val="20"/>
              </w:rPr>
              <w:t>2-心脏视诊：</w:t>
            </w:r>
          </w:p>
          <w:p w14:paraId="541FE843">
            <w:pPr>
              <w:pStyle w:val="19"/>
              <w:rPr>
                <w:rFonts w:hint="eastAsia" w:ascii="仿宋" w:hAnsi="仿宋" w:eastAsia="仿宋" w:cs="仿宋"/>
                <w:b w:val="0"/>
                <w:bCs/>
                <w:sz w:val="20"/>
                <w:szCs w:val="20"/>
              </w:rPr>
            </w:pPr>
            <w:r>
              <w:rPr>
                <w:rFonts w:hint="eastAsia" w:ascii="仿宋" w:hAnsi="仿宋" w:eastAsia="仿宋" w:cs="仿宋"/>
                <w:b w:val="0"/>
                <w:bCs/>
                <w:sz w:val="20"/>
                <w:szCs w:val="20"/>
              </w:rPr>
              <w:t>2-1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采用视频动画与三维交互表现形式，同时相应的病例配备心音图、心电图，可在模型上</w:t>
            </w:r>
            <w:r>
              <w:rPr>
                <w:rFonts w:hint="eastAsia" w:ascii="仿宋" w:hAnsi="仿宋" w:eastAsia="仿宋" w:cs="仿宋"/>
                <w:b w:val="0"/>
                <w:bCs/>
                <w:sz w:val="20"/>
                <w:szCs w:val="20"/>
                <w:lang w:val="en-US" w:eastAsia="zh-CN"/>
              </w:rPr>
              <w:t>同步</w:t>
            </w:r>
            <w:r>
              <w:rPr>
                <w:rFonts w:hint="eastAsia" w:ascii="仿宋" w:hAnsi="仿宋" w:eastAsia="仿宋" w:cs="仿宋"/>
                <w:b w:val="0"/>
                <w:bCs/>
                <w:sz w:val="20"/>
                <w:szCs w:val="20"/>
              </w:rPr>
              <w:t>体验心尖搏动、负性心尖搏动以及震颤</w:t>
            </w:r>
            <w:r>
              <w:rPr>
                <w:rFonts w:hint="eastAsia" w:ascii="仿宋" w:hAnsi="仿宋" w:eastAsia="仿宋" w:cs="仿宋"/>
                <w:b w:val="0"/>
                <w:bCs/>
                <w:color w:val="auto"/>
                <w:sz w:val="20"/>
                <w:szCs w:val="20"/>
              </w:rPr>
              <w:t>，心音图/心电图/声音随心率调整而随之变化，并达到同步。</w:t>
            </w:r>
          </w:p>
          <w:p w14:paraId="6DEC0FE2">
            <w:pPr>
              <w:pStyle w:val="19"/>
              <w:rPr>
                <w:rFonts w:hint="eastAsia" w:ascii="仿宋" w:hAnsi="仿宋" w:eastAsia="仿宋" w:cs="仿宋"/>
                <w:b w:val="0"/>
                <w:bCs/>
                <w:sz w:val="20"/>
                <w:szCs w:val="20"/>
              </w:rPr>
            </w:pPr>
            <w:r>
              <w:rPr>
                <w:rFonts w:hint="eastAsia" w:ascii="仿宋" w:hAnsi="仿宋" w:eastAsia="仿宋" w:cs="仿宋"/>
                <w:b w:val="0"/>
                <w:bCs/>
                <w:sz w:val="20"/>
                <w:szCs w:val="20"/>
              </w:rPr>
              <w:t xml:space="preserve">2-2 </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可查看不同角度的血流走向和器官状态，形象阐释病理体征的解剖结构、心脏瓣膜、血流的血液动力学变化及听诊音产生原理。</w:t>
            </w:r>
          </w:p>
          <w:p w14:paraId="71CA3C6B">
            <w:pPr>
              <w:pStyle w:val="19"/>
              <w:rPr>
                <w:rFonts w:hint="eastAsia" w:ascii="仿宋" w:hAnsi="仿宋" w:eastAsia="仿宋" w:cs="仿宋"/>
                <w:b w:val="0"/>
                <w:bCs/>
                <w:sz w:val="20"/>
                <w:szCs w:val="20"/>
              </w:rPr>
            </w:pPr>
            <w:r>
              <w:rPr>
                <w:rFonts w:hint="eastAsia" w:ascii="仿宋" w:hAnsi="仿宋" w:eastAsia="仿宋" w:cs="仿宋"/>
                <w:b w:val="0"/>
                <w:bCs/>
                <w:sz w:val="20"/>
                <w:szCs w:val="20"/>
              </w:rPr>
              <w:t>2-3</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视诊教学内容包含视诊方法、多种胸廓畸形（含：前区隆起、鸡胸等)、心尖搏动（含：心尖搏动位置、负性心尖搏动 ）、心前区异常搏动（含：胸骨左缘第二肋间收缩期搏动、胸骨右缘第二肋间及胸骨上窝收缩期搏动等）近10种相关的内容。</w:t>
            </w:r>
          </w:p>
          <w:p w14:paraId="4F8D7CB8">
            <w:pPr>
              <w:pStyle w:val="19"/>
              <w:rPr>
                <w:rFonts w:hint="eastAsia" w:ascii="仿宋" w:hAnsi="仿宋" w:eastAsia="仿宋" w:cs="仿宋"/>
                <w:b w:val="0"/>
                <w:bCs/>
                <w:sz w:val="20"/>
                <w:szCs w:val="20"/>
              </w:rPr>
            </w:pPr>
            <w:r>
              <w:rPr>
                <w:rFonts w:hint="eastAsia" w:ascii="仿宋" w:hAnsi="仿宋" w:eastAsia="仿宋" w:cs="仿宋"/>
                <w:b w:val="0"/>
                <w:bCs/>
                <w:sz w:val="20"/>
                <w:szCs w:val="20"/>
              </w:rPr>
              <w:t>3-心脏叩诊：</w:t>
            </w:r>
          </w:p>
          <w:p w14:paraId="4D12435B">
            <w:pPr>
              <w:pStyle w:val="19"/>
              <w:rPr>
                <w:rFonts w:hint="eastAsia" w:ascii="仿宋" w:hAnsi="仿宋" w:eastAsia="仿宋" w:cs="仿宋"/>
                <w:b w:val="0"/>
                <w:bCs/>
                <w:sz w:val="20"/>
                <w:szCs w:val="20"/>
              </w:rPr>
            </w:pPr>
            <w:r>
              <w:rPr>
                <w:rFonts w:hint="eastAsia" w:ascii="仿宋" w:hAnsi="仿宋" w:eastAsia="仿宋" w:cs="仿宋"/>
                <w:b w:val="0"/>
                <w:bCs/>
                <w:sz w:val="20"/>
                <w:szCs w:val="20"/>
              </w:rPr>
              <w:t>3-1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具有三维立体交互表现形式，包括心尖搏动、心前区异常搏动、心浊音界改变的常见心脏疾病、正常心脏相对浊音界范围等相关内容。</w:t>
            </w:r>
          </w:p>
          <w:p w14:paraId="7421EDD1">
            <w:pPr>
              <w:pStyle w:val="19"/>
              <w:rPr>
                <w:rFonts w:hint="eastAsia" w:ascii="仿宋" w:hAnsi="仿宋" w:eastAsia="仿宋" w:cs="仿宋"/>
                <w:b w:val="0"/>
                <w:bCs/>
                <w:sz w:val="20"/>
                <w:szCs w:val="20"/>
                <w:lang w:eastAsia="zh-CN"/>
              </w:rPr>
            </w:pPr>
            <w:r>
              <w:rPr>
                <w:rFonts w:hint="eastAsia" w:ascii="仿宋" w:hAnsi="仿宋" w:eastAsia="仿宋" w:cs="仿宋"/>
                <w:b w:val="0"/>
                <w:bCs/>
                <w:sz w:val="20"/>
                <w:szCs w:val="20"/>
              </w:rPr>
              <w:t>3-2</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教学内容包含叩诊方法及顺序、正常心界及心浊音界改变的4种常见心脏疾病（梨形心、靴形心、球形心、三角形烧瓶样）、正常心脏相对浊音界范围相关的内容及体征（不低于5种）</w:t>
            </w:r>
            <w:r>
              <w:rPr>
                <w:rFonts w:hint="eastAsia" w:ascii="仿宋" w:hAnsi="仿宋" w:eastAsia="仿宋" w:cs="仿宋"/>
                <w:b w:val="0"/>
                <w:bCs/>
                <w:sz w:val="20"/>
                <w:szCs w:val="20"/>
                <w:lang w:eastAsia="zh-CN"/>
              </w:rPr>
              <w:t>。</w:t>
            </w:r>
          </w:p>
          <w:p w14:paraId="3268EDCF">
            <w:pPr>
              <w:pStyle w:val="19"/>
              <w:rPr>
                <w:rFonts w:hint="eastAsia" w:ascii="仿宋" w:hAnsi="仿宋" w:eastAsia="仿宋" w:cs="仿宋"/>
                <w:b w:val="0"/>
                <w:bCs/>
                <w:sz w:val="20"/>
                <w:szCs w:val="20"/>
              </w:rPr>
            </w:pPr>
            <w:r>
              <w:rPr>
                <w:rFonts w:hint="eastAsia" w:ascii="仿宋" w:hAnsi="仿宋" w:eastAsia="仿宋" w:cs="仿宋"/>
                <w:b w:val="0"/>
                <w:bCs/>
                <w:sz w:val="20"/>
                <w:szCs w:val="20"/>
              </w:rPr>
              <w:t>4-心脏触诊：</w:t>
            </w:r>
          </w:p>
          <w:p w14:paraId="546A11BA">
            <w:pPr>
              <w:pStyle w:val="19"/>
              <w:rPr>
                <w:rFonts w:hint="eastAsia" w:ascii="仿宋" w:hAnsi="仿宋" w:eastAsia="仿宋" w:cs="仿宋"/>
                <w:b w:val="0"/>
                <w:bCs/>
                <w:sz w:val="20"/>
                <w:szCs w:val="20"/>
              </w:rPr>
            </w:pPr>
            <w:r>
              <w:rPr>
                <w:rFonts w:hint="eastAsia" w:ascii="仿宋" w:hAnsi="仿宋" w:eastAsia="仿宋" w:cs="仿宋"/>
                <w:b w:val="0"/>
                <w:bCs/>
                <w:sz w:val="20"/>
                <w:szCs w:val="20"/>
              </w:rPr>
              <w:t>4-1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模型采用微型震动传感系统， 可直观感受触诊病例体征，触诊效果仿真临床真实病人。可触及的心尖搏动与教学系统界面内三维动画的心脏运动实现同步，且可产生同步的心音图和心电图，可在模拟人身上进行相关设置。</w:t>
            </w:r>
          </w:p>
          <w:p w14:paraId="2AD607EE">
            <w:pPr>
              <w:pStyle w:val="19"/>
              <w:rPr>
                <w:rFonts w:hint="eastAsia" w:ascii="仿宋" w:hAnsi="仿宋" w:eastAsia="仿宋" w:cs="仿宋"/>
                <w:b w:val="0"/>
                <w:bCs/>
                <w:sz w:val="20"/>
                <w:szCs w:val="20"/>
                <w:lang w:val="en-US" w:eastAsia="zh-CN"/>
              </w:rPr>
            </w:pPr>
            <w:r>
              <w:rPr>
                <w:rFonts w:hint="eastAsia" w:ascii="仿宋" w:hAnsi="仿宋" w:eastAsia="仿宋" w:cs="仿宋"/>
                <w:b w:val="0"/>
                <w:bCs/>
                <w:sz w:val="20"/>
                <w:szCs w:val="20"/>
              </w:rPr>
              <w:t>4-2</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根据不同病例设置有不同强弱的语颤、猫喘、心包摩擦感、胸膜摩擦感的触诊体征。可根据不同病例体验多种不同的心尖搏动、连续性震颤以及心包摩擦感等</w:t>
            </w:r>
            <w:r>
              <w:rPr>
                <w:rFonts w:hint="eastAsia" w:ascii="仿宋" w:hAnsi="仿宋" w:eastAsia="仿宋" w:cs="仿宋"/>
                <w:b w:val="0"/>
                <w:bCs/>
                <w:sz w:val="20"/>
                <w:szCs w:val="20"/>
                <w:lang w:eastAsia="zh-CN"/>
              </w:rPr>
              <w:t>。</w:t>
            </w:r>
          </w:p>
          <w:p w14:paraId="2649DC7F">
            <w:pPr>
              <w:pStyle w:val="19"/>
              <w:rPr>
                <w:rFonts w:hint="eastAsia" w:ascii="仿宋" w:hAnsi="仿宋" w:eastAsia="仿宋" w:cs="仿宋"/>
                <w:b w:val="0"/>
                <w:bCs/>
                <w:sz w:val="20"/>
                <w:szCs w:val="20"/>
              </w:rPr>
            </w:pPr>
            <w:r>
              <w:rPr>
                <w:rFonts w:hint="eastAsia" w:ascii="仿宋" w:hAnsi="仿宋" w:eastAsia="仿宋" w:cs="仿宋"/>
                <w:b w:val="0"/>
                <w:bCs/>
                <w:sz w:val="20"/>
                <w:szCs w:val="20"/>
              </w:rPr>
              <w:t>5-心脏听诊：</w:t>
            </w:r>
          </w:p>
          <w:p w14:paraId="00CE600E">
            <w:pPr>
              <w:pStyle w:val="19"/>
              <w:rPr>
                <w:rFonts w:hint="eastAsia" w:ascii="仿宋" w:hAnsi="仿宋" w:eastAsia="仿宋" w:cs="仿宋"/>
                <w:b w:val="0"/>
                <w:bCs/>
                <w:sz w:val="20"/>
                <w:szCs w:val="20"/>
              </w:rPr>
            </w:pPr>
            <w:r>
              <w:rPr>
                <w:rFonts w:hint="eastAsia" w:ascii="仿宋" w:hAnsi="仿宋" w:eastAsia="仿宋" w:cs="仿宋"/>
                <w:b w:val="0"/>
                <w:bCs/>
                <w:sz w:val="20"/>
                <w:szCs w:val="20"/>
              </w:rPr>
              <w:t>5-1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符合教学大纲要求配备视频演示、心音图、心电图等相关素材，贴近临床实际场景。</w:t>
            </w:r>
          </w:p>
          <w:p w14:paraId="785AB81E">
            <w:pPr>
              <w:pStyle w:val="19"/>
              <w:rPr>
                <w:rFonts w:hint="eastAsia" w:ascii="仿宋" w:hAnsi="仿宋" w:eastAsia="仿宋" w:cs="仿宋"/>
                <w:b w:val="0"/>
                <w:bCs/>
                <w:sz w:val="20"/>
                <w:szCs w:val="20"/>
              </w:rPr>
            </w:pPr>
            <w:r>
              <w:rPr>
                <w:rFonts w:hint="eastAsia" w:ascii="仿宋" w:hAnsi="仿宋" w:eastAsia="仿宋" w:cs="仿宋"/>
                <w:b w:val="0"/>
                <w:bCs/>
                <w:sz w:val="20"/>
                <w:szCs w:val="20"/>
              </w:rPr>
              <w:t>5-2</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w:t>
            </w:r>
            <w:r>
              <w:rPr>
                <w:rFonts w:hint="eastAsia" w:ascii="仿宋" w:hAnsi="仿宋" w:eastAsia="仿宋" w:cs="仿宋"/>
                <w:b w:val="0"/>
                <w:bCs/>
                <w:sz w:val="20"/>
                <w:szCs w:val="20"/>
                <w:highlight w:val="none"/>
                <w:lang w:eastAsia="zh-CN"/>
              </w:rPr>
              <w:t>具有</w:t>
            </w:r>
            <w:r>
              <w:rPr>
                <w:rFonts w:hint="eastAsia" w:ascii="仿宋" w:hAnsi="仿宋" w:eastAsia="仿宋" w:cs="仿宋"/>
                <w:b w:val="0"/>
                <w:bCs/>
                <w:sz w:val="20"/>
                <w:szCs w:val="20"/>
                <w:highlight w:val="none"/>
              </w:rPr>
              <w:t>三维全息无线互感听诊</w:t>
            </w:r>
            <w:r>
              <w:rPr>
                <w:rFonts w:hint="eastAsia" w:ascii="仿宋" w:hAnsi="仿宋" w:eastAsia="仿宋" w:cs="仿宋"/>
                <w:b w:val="0"/>
                <w:bCs/>
                <w:sz w:val="20"/>
                <w:szCs w:val="20"/>
                <w:highlight w:val="none"/>
                <w:lang w:eastAsia="zh-CN"/>
              </w:rPr>
              <w:t>体验</w:t>
            </w:r>
            <w:r>
              <w:rPr>
                <w:rFonts w:hint="eastAsia" w:ascii="仿宋" w:hAnsi="仿宋" w:eastAsia="仿宋" w:cs="仿宋"/>
                <w:b w:val="0"/>
                <w:bCs/>
                <w:sz w:val="20"/>
                <w:szCs w:val="20"/>
                <w:highlight w:val="none"/>
              </w:rPr>
              <w:t>，</w:t>
            </w:r>
            <w:r>
              <w:rPr>
                <w:rFonts w:hint="eastAsia" w:ascii="仿宋" w:hAnsi="仿宋" w:eastAsia="仿宋" w:cs="仿宋"/>
                <w:b w:val="0"/>
                <w:bCs/>
                <w:sz w:val="20"/>
                <w:szCs w:val="20"/>
                <w:highlight w:val="none"/>
                <w:lang w:eastAsia="zh-CN"/>
              </w:rPr>
              <w:t>可</w:t>
            </w:r>
            <w:r>
              <w:rPr>
                <w:rFonts w:hint="eastAsia" w:ascii="仿宋" w:hAnsi="仿宋" w:eastAsia="仿宋" w:cs="仿宋"/>
                <w:b w:val="0"/>
                <w:bCs/>
                <w:sz w:val="20"/>
                <w:szCs w:val="20"/>
                <w:highlight w:val="none"/>
              </w:rPr>
              <w:t>根据人体声波传导原理，模拟不同听诊区在相近部位的声</w:t>
            </w:r>
            <w:r>
              <w:rPr>
                <w:rFonts w:hint="eastAsia" w:ascii="仿宋" w:hAnsi="仿宋" w:eastAsia="仿宋" w:cs="仿宋"/>
                <w:b w:val="0"/>
                <w:bCs/>
                <w:sz w:val="20"/>
                <w:szCs w:val="20"/>
                <w:highlight w:val="none"/>
                <w:lang w:val="en-US" w:eastAsia="zh-CN"/>
              </w:rPr>
              <w:t>音</w:t>
            </w:r>
            <w:r>
              <w:rPr>
                <w:rFonts w:hint="eastAsia" w:ascii="仿宋" w:hAnsi="仿宋" w:eastAsia="仿宋" w:cs="仿宋"/>
                <w:b w:val="0"/>
                <w:bCs/>
                <w:sz w:val="20"/>
                <w:szCs w:val="20"/>
                <w:highlight w:val="none"/>
              </w:rPr>
              <w:t>强弱变化，</w:t>
            </w:r>
            <w:r>
              <w:rPr>
                <w:rFonts w:hint="eastAsia" w:ascii="仿宋" w:hAnsi="仿宋" w:eastAsia="仿宋" w:cs="仿宋"/>
                <w:b w:val="0"/>
                <w:bCs/>
                <w:sz w:val="20"/>
                <w:szCs w:val="20"/>
                <w:highlight w:val="none"/>
                <w:lang w:val="en-US" w:eastAsia="zh-CN"/>
              </w:rPr>
              <w:t xml:space="preserve"> </w:t>
            </w:r>
            <w:r>
              <w:rPr>
                <w:rFonts w:hint="eastAsia" w:ascii="仿宋" w:hAnsi="仿宋" w:eastAsia="仿宋" w:cs="仿宋"/>
                <w:b w:val="0"/>
                <w:bCs/>
                <w:sz w:val="20"/>
                <w:szCs w:val="20"/>
                <w:highlight w:val="none"/>
              </w:rPr>
              <w:t>听诊直径可达到</w:t>
            </w:r>
            <w:r>
              <w:rPr>
                <w:rFonts w:hint="eastAsia" w:ascii="仿宋" w:hAnsi="仿宋" w:eastAsia="仿宋" w:cs="仿宋"/>
                <w:b w:val="0"/>
                <w:bCs/>
                <w:sz w:val="20"/>
                <w:szCs w:val="20"/>
                <w:highlight w:val="none"/>
                <w:lang w:val="en-US" w:eastAsia="zh-CN"/>
              </w:rPr>
              <w:t>1</w:t>
            </w:r>
            <w:r>
              <w:rPr>
                <w:rFonts w:hint="eastAsia" w:ascii="仿宋" w:hAnsi="仿宋" w:eastAsia="仿宋" w:cs="仿宋"/>
                <w:b w:val="0"/>
                <w:bCs/>
                <w:sz w:val="20"/>
                <w:szCs w:val="20"/>
                <w:highlight w:val="none"/>
              </w:rPr>
              <w:t>~</w:t>
            </w:r>
            <w:r>
              <w:rPr>
                <w:rFonts w:hint="eastAsia" w:ascii="仿宋" w:hAnsi="仿宋" w:eastAsia="仿宋" w:cs="仿宋"/>
                <w:b w:val="0"/>
                <w:bCs/>
                <w:sz w:val="20"/>
                <w:szCs w:val="20"/>
                <w:highlight w:val="none"/>
                <w:lang w:val="en-US" w:eastAsia="zh-CN"/>
              </w:rPr>
              <w:t>5</w:t>
            </w:r>
            <w:r>
              <w:rPr>
                <w:rFonts w:hint="eastAsia" w:ascii="仿宋" w:hAnsi="仿宋" w:eastAsia="仿宋" w:cs="仿宋"/>
                <w:b w:val="0"/>
                <w:bCs/>
                <w:sz w:val="20"/>
                <w:szCs w:val="20"/>
                <w:highlight w:val="none"/>
              </w:rPr>
              <w:t>cm</w:t>
            </w:r>
            <w:r>
              <w:rPr>
                <w:rFonts w:hint="eastAsia" w:ascii="仿宋" w:hAnsi="仿宋" w:eastAsia="仿宋" w:cs="仿宋"/>
                <w:b w:val="0"/>
                <w:bCs/>
                <w:sz w:val="20"/>
                <w:szCs w:val="20"/>
                <w:highlight w:val="none"/>
                <w:lang w:eastAsia="zh-CN"/>
              </w:rPr>
              <w:t>；</w:t>
            </w:r>
            <w:r>
              <w:rPr>
                <w:rFonts w:hint="eastAsia" w:ascii="仿宋" w:hAnsi="仿宋" w:eastAsia="仿宋" w:cs="仿宋"/>
                <w:b w:val="0"/>
                <w:bCs/>
                <w:sz w:val="20"/>
                <w:szCs w:val="20"/>
                <w:highlight w:val="none"/>
              </w:rPr>
              <w:t>易于</w:t>
            </w:r>
            <w:r>
              <w:rPr>
                <w:rFonts w:hint="eastAsia" w:ascii="仿宋" w:hAnsi="仿宋" w:eastAsia="仿宋" w:cs="仿宋"/>
                <w:b w:val="0"/>
                <w:bCs/>
                <w:sz w:val="20"/>
                <w:szCs w:val="20"/>
              </w:rPr>
              <w:t>分辨混淆音，还原真实听诊体验。</w:t>
            </w:r>
          </w:p>
          <w:p w14:paraId="7E2E34E5">
            <w:pPr>
              <w:pStyle w:val="19"/>
              <w:rPr>
                <w:rFonts w:hint="eastAsia" w:ascii="仿宋" w:hAnsi="仿宋" w:eastAsia="仿宋" w:cs="仿宋"/>
                <w:b w:val="0"/>
                <w:bCs/>
                <w:sz w:val="20"/>
                <w:szCs w:val="20"/>
              </w:rPr>
            </w:pPr>
            <w:r>
              <w:rPr>
                <w:rFonts w:hint="eastAsia" w:ascii="仿宋" w:hAnsi="仿宋" w:eastAsia="仿宋" w:cs="仿宋"/>
                <w:b w:val="0"/>
                <w:bCs/>
                <w:sz w:val="20"/>
                <w:szCs w:val="20"/>
              </w:rPr>
              <w:t>5-</w:t>
            </w:r>
            <w:r>
              <w:rPr>
                <w:rFonts w:hint="eastAsia" w:ascii="仿宋" w:hAnsi="仿宋" w:eastAsia="仿宋" w:cs="仿宋"/>
                <w:b w:val="0"/>
                <w:bCs/>
                <w:sz w:val="20"/>
                <w:szCs w:val="20"/>
                <w:lang w:val="en-US" w:eastAsia="zh-CN"/>
              </w:rPr>
              <w:t>3.</w:t>
            </w:r>
            <w:r>
              <w:rPr>
                <w:rFonts w:hint="eastAsia" w:ascii="仿宋" w:hAnsi="仿宋" w:eastAsia="仿宋" w:cs="仿宋"/>
                <w:b w:val="0"/>
                <w:bCs/>
                <w:sz w:val="20"/>
                <w:szCs w:val="20"/>
              </w:rPr>
              <w:t>对于易混淆、难区别的听诊体征，有常见听诊音鉴别单元</w:t>
            </w:r>
            <w:r>
              <w:rPr>
                <w:rFonts w:hint="eastAsia" w:ascii="仿宋" w:hAnsi="仿宋" w:eastAsia="仿宋" w:cs="仿宋"/>
                <w:b w:val="0"/>
                <w:bCs/>
                <w:sz w:val="20"/>
                <w:szCs w:val="20"/>
                <w:lang w:val="en-US" w:eastAsia="zh-CN"/>
              </w:rPr>
              <w:t>至少20</w:t>
            </w:r>
            <w:r>
              <w:rPr>
                <w:rFonts w:hint="eastAsia" w:ascii="仿宋" w:hAnsi="仿宋" w:eastAsia="仿宋" w:cs="仿宋"/>
                <w:b w:val="0"/>
                <w:bCs/>
                <w:sz w:val="20"/>
                <w:szCs w:val="20"/>
              </w:rPr>
              <w:t>组进行详细讲解。可同步显示心电图和心音图</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rPr>
              <w:t>文字解说</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rPr>
              <w:t>视频以及数据表格</w:t>
            </w:r>
            <w:r>
              <w:rPr>
                <w:rFonts w:hint="eastAsia" w:ascii="仿宋" w:hAnsi="仿宋" w:eastAsia="仿宋" w:cs="仿宋"/>
                <w:b w:val="0"/>
                <w:bCs/>
                <w:sz w:val="20"/>
                <w:szCs w:val="20"/>
                <w:lang w:val="en-US" w:eastAsia="zh-CN"/>
              </w:rPr>
              <w:t>详细区分</w:t>
            </w:r>
            <w:r>
              <w:rPr>
                <w:rFonts w:hint="eastAsia" w:ascii="仿宋" w:hAnsi="仿宋" w:eastAsia="仿宋" w:cs="仿宋"/>
                <w:b w:val="0"/>
                <w:bCs/>
                <w:sz w:val="20"/>
                <w:szCs w:val="20"/>
              </w:rPr>
              <w:t>对比，具有声音元素分解听诊，便于鉴别。</w:t>
            </w:r>
          </w:p>
          <w:p w14:paraId="4DFBA808">
            <w:pPr>
              <w:pStyle w:val="19"/>
              <w:rPr>
                <w:rFonts w:hint="eastAsia" w:ascii="仿宋" w:hAnsi="仿宋" w:eastAsia="仿宋" w:cs="仿宋"/>
                <w:b w:val="0"/>
                <w:bCs/>
                <w:sz w:val="20"/>
                <w:szCs w:val="20"/>
                <w:lang w:eastAsia="zh-CN"/>
              </w:rPr>
            </w:pPr>
            <w:r>
              <w:rPr>
                <w:rFonts w:hint="eastAsia" w:ascii="仿宋" w:hAnsi="仿宋" w:eastAsia="仿宋" w:cs="仿宋"/>
                <w:b w:val="0"/>
                <w:bCs/>
                <w:sz w:val="20"/>
                <w:szCs w:val="20"/>
              </w:rPr>
              <w:t>5-</w:t>
            </w:r>
            <w:r>
              <w:rPr>
                <w:rFonts w:hint="eastAsia" w:ascii="仿宋" w:hAnsi="仿宋" w:eastAsia="仿宋" w:cs="仿宋"/>
                <w:b w:val="0"/>
                <w:bCs/>
                <w:sz w:val="20"/>
                <w:szCs w:val="20"/>
                <w:lang w:val="en-US" w:eastAsia="zh-CN"/>
              </w:rPr>
              <w:t>4.</w:t>
            </w:r>
            <w:r>
              <w:rPr>
                <w:rFonts w:hint="eastAsia" w:ascii="仿宋" w:hAnsi="仿宋" w:eastAsia="仿宋" w:cs="仿宋"/>
                <w:b w:val="0"/>
                <w:bCs/>
                <w:sz w:val="20"/>
                <w:szCs w:val="20"/>
              </w:rPr>
              <w:t xml:space="preserve"> 系统具备≥100例常见心血管检查生理及病理体征，≥60例肺部检查体征</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lang w:val="en-US" w:eastAsia="zh-CN"/>
              </w:rPr>
              <w:t>综合体征200例以上</w:t>
            </w:r>
            <w:r>
              <w:rPr>
                <w:rFonts w:hint="eastAsia" w:ascii="仿宋" w:hAnsi="仿宋" w:eastAsia="仿宋" w:cs="仿宋"/>
                <w:b w:val="0"/>
                <w:bCs/>
                <w:sz w:val="20"/>
                <w:szCs w:val="20"/>
                <w:lang w:eastAsia="zh-CN"/>
              </w:rPr>
              <w:t>。</w:t>
            </w:r>
          </w:p>
          <w:p w14:paraId="51833D61">
            <w:pPr>
              <w:pStyle w:val="19"/>
              <w:rPr>
                <w:rFonts w:hint="eastAsia" w:ascii="仿宋" w:hAnsi="仿宋" w:eastAsia="仿宋" w:cs="仿宋"/>
                <w:b w:val="0"/>
                <w:bCs/>
                <w:sz w:val="20"/>
                <w:szCs w:val="20"/>
              </w:rPr>
            </w:pPr>
            <w:r>
              <w:rPr>
                <w:rFonts w:hint="eastAsia" w:ascii="仿宋" w:hAnsi="仿宋" w:eastAsia="仿宋" w:cs="仿宋"/>
                <w:b w:val="0"/>
                <w:bCs/>
                <w:sz w:val="20"/>
                <w:szCs w:val="20"/>
              </w:rPr>
              <w:t>5-</w:t>
            </w:r>
            <w:r>
              <w:rPr>
                <w:rFonts w:hint="eastAsia" w:ascii="仿宋" w:hAnsi="仿宋" w:eastAsia="仿宋" w:cs="仿宋"/>
                <w:b w:val="0"/>
                <w:bCs/>
                <w:sz w:val="20"/>
                <w:szCs w:val="20"/>
                <w:lang w:val="en-US" w:eastAsia="zh-CN"/>
              </w:rPr>
              <w:t>5.</w:t>
            </w:r>
            <w:r>
              <w:rPr>
                <w:rFonts w:hint="eastAsia" w:ascii="仿宋" w:hAnsi="仿宋" w:eastAsia="仿宋" w:cs="仿宋"/>
                <w:b w:val="0"/>
                <w:bCs/>
                <w:sz w:val="20"/>
                <w:szCs w:val="20"/>
              </w:rPr>
              <w:t xml:space="preserve"> 可实现在二尖瓣区（心尖）、肺动脉瓣区、主动脉瓣区、主动脉瓣第二听诊区、三尖瓣区、喉部；腋前线上、下部和腋中线上、下部；背部腋后线、肩胛间区，肩胛下区等多个胸部听诊区域全信息同时覆盖的听诊效果。</w:t>
            </w:r>
          </w:p>
          <w:p w14:paraId="2E82B455">
            <w:pPr>
              <w:pStyle w:val="19"/>
              <w:rPr>
                <w:rFonts w:hint="eastAsia" w:ascii="仿宋" w:hAnsi="仿宋" w:eastAsia="仿宋" w:cs="仿宋"/>
                <w:b w:val="0"/>
                <w:bCs/>
                <w:sz w:val="20"/>
                <w:szCs w:val="20"/>
                <w:lang w:eastAsia="zh-CN"/>
              </w:rPr>
            </w:pPr>
            <w:r>
              <w:rPr>
                <w:rFonts w:hint="eastAsia" w:ascii="仿宋" w:hAnsi="仿宋" w:eastAsia="仿宋" w:cs="仿宋"/>
                <w:b w:val="0"/>
                <w:bCs/>
                <w:sz w:val="20"/>
                <w:szCs w:val="20"/>
              </w:rPr>
              <w:t>5-</w:t>
            </w:r>
            <w:r>
              <w:rPr>
                <w:rFonts w:hint="eastAsia" w:ascii="仿宋" w:hAnsi="仿宋" w:eastAsia="仿宋" w:cs="仿宋"/>
                <w:b w:val="0"/>
                <w:bCs/>
                <w:sz w:val="20"/>
                <w:szCs w:val="20"/>
                <w:lang w:val="en-US" w:eastAsia="zh-CN"/>
              </w:rPr>
              <w:t>6.</w:t>
            </w:r>
            <w:r>
              <w:rPr>
                <w:rFonts w:hint="eastAsia" w:ascii="仿宋" w:hAnsi="仿宋" w:eastAsia="仿宋" w:cs="仿宋"/>
                <w:b w:val="0"/>
                <w:bCs/>
                <w:sz w:val="20"/>
                <w:szCs w:val="20"/>
              </w:rPr>
              <w:t>心脏听诊内容包含频率（窦性心动过速等）、节律（心房颤动等）、心音（S1、S2、S3等）、心音的改变（心音性质的改变、S1强弱不等、S2生理性分裂等）、额外心音（开瓣音、舒张早期奔马律、主动脉瓣喷射音等）、杂音（二尖瓣狭窄、二尖瓣关闭不全、主动脉瓣狭窄等）、常见听诊音鉴别（窦性心动过速与室上性心动过速、S2顺分裂和S2固定分裂</w:t>
            </w:r>
            <w:r>
              <w:rPr>
                <w:rFonts w:hint="eastAsia" w:ascii="仿宋" w:hAnsi="仿宋" w:eastAsia="仿宋" w:cs="仿宋"/>
                <w:b w:val="0"/>
                <w:bCs/>
                <w:sz w:val="20"/>
                <w:szCs w:val="20"/>
                <w:lang w:val="en-US"/>
              </w:rPr>
              <w:t xml:space="preserve"> 等</w:t>
            </w:r>
            <w:r>
              <w:rPr>
                <w:rFonts w:hint="eastAsia" w:ascii="仿宋" w:hAnsi="仿宋" w:eastAsia="仿宋" w:cs="仿宋"/>
                <w:b w:val="0"/>
                <w:bCs/>
                <w:sz w:val="20"/>
                <w:szCs w:val="20"/>
              </w:rPr>
              <w:t>）心包摩擦音，百余种病例直观演示，可根据教学需要调节相应心跳速度并有3D显示 ； 均同步显示心电图和心音图，文字解说</w:t>
            </w:r>
            <w:r>
              <w:rPr>
                <w:rFonts w:hint="eastAsia" w:ascii="仿宋" w:hAnsi="仿宋" w:eastAsia="仿宋" w:cs="仿宋"/>
                <w:b w:val="0"/>
                <w:bCs/>
                <w:sz w:val="20"/>
                <w:szCs w:val="20"/>
                <w:lang w:eastAsia="zh-CN"/>
              </w:rPr>
              <w:t>。</w:t>
            </w:r>
          </w:p>
          <w:p w14:paraId="71067B1D">
            <w:pPr>
              <w:pStyle w:val="19"/>
              <w:rPr>
                <w:rFonts w:hint="eastAsia" w:ascii="仿宋" w:hAnsi="仿宋" w:eastAsia="仿宋" w:cs="仿宋"/>
                <w:b w:val="0"/>
                <w:bCs/>
                <w:sz w:val="20"/>
                <w:szCs w:val="20"/>
                <w:lang w:eastAsia="zh-CN"/>
              </w:rPr>
            </w:pPr>
            <w:r>
              <w:rPr>
                <w:rFonts w:hint="eastAsia" w:ascii="仿宋" w:hAnsi="仿宋" w:eastAsia="仿宋" w:cs="仿宋"/>
                <w:b w:val="0"/>
                <w:bCs/>
                <w:sz w:val="20"/>
                <w:szCs w:val="20"/>
              </w:rPr>
              <w:t>5-</w:t>
            </w:r>
            <w:r>
              <w:rPr>
                <w:rFonts w:hint="eastAsia" w:ascii="仿宋" w:hAnsi="仿宋" w:eastAsia="仿宋" w:cs="仿宋"/>
                <w:b w:val="0"/>
                <w:bCs/>
                <w:sz w:val="20"/>
                <w:szCs w:val="20"/>
                <w:lang w:val="en-US" w:eastAsia="zh-CN"/>
              </w:rPr>
              <w:t>7.</w:t>
            </w:r>
            <w:r>
              <w:rPr>
                <w:rFonts w:hint="eastAsia" w:ascii="仿宋" w:hAnsi="仿宋" w:eastAsia="仿宋" w:cs="仿宋"/>
                <w:b w:val="0"/>
                <w:bCs/>
                <w:sz w:val="20"/>
                <w:szCs w:val="20"/>
              </w:rPr>
              <w:t xml:space="preserve"> 心率可调节，具备3D动画、心音图、心电图和声音随心率调整而随之变化，并达到同步。正常心率具有≥6种可调节模式；窦性心动过速具有≥6种可调节模式；窦性心动过缓具有≥3种可调节模式。室上性心动过速具有≥6种可调节模式；阵发性室性心动过速具有≥4种可调节模式，心房颤动具有≥4种可调节模式；S1强弱不等具有≥4种可调节模式；舒张早期奔马律具有≥4种可调节模式</w:t>
            </w:r>
            <w:r>
              <w:rPr>
                <w:rFonts w:hint="eastAsia" w:ascii="仿宋" w:hAnsi="仿宋" w:eastAsia="仿宋" w:cs="仿宋"/>
                <w:b w:val="0"/>
                <w:bCs/>
                <w:sz w:val="20"/>
                <w:szCs w:val="20"/>
                <w:lang w:eastAsia="zh-CN"/>
              </w:rPr>
              <w:t>。</w:t>
            </w:r>
          </w:p>
          <w:p w14:paraId="774137E8">
            <w:pPr>
              <w:pStyle w:val="19"/>
              <w:rPr>
                <w:rFonts w:hint="eastAsia" w:ascii="仿宋" w:hAnsi="仿宋" w:eastAsia="仿宋" w:cs="仿宋"/>
                <w:b w:val="0"/>
                <w:bCs/>
                <w:sz w:val="20"/>
                <w:szCs w:val="20"/>
              </w:rPr>
            </w:pPr>
            <w:r>
              <w:rPr>
                <w:rFonts w:hint="eastAsia" w:ascii="仿宋" w:hAnsi="仿宋" w:eastAsia="仿宋" w:cs="仿宋"/>
                <w:b w:val="0"/>
                <w:bCs/>
                <w:sz w:val="20"/>
                <w:szCs w:val="20"/>
              </w:rPr>
              <w:t>6-肺脏检查</w:t>
            </w:r>
          </w:p>
          <w:p w14:paraId="6E89E9B1">
            <w:pPr>
              <w:pStyle w:val="19"/>
              <w:rPr>
                <w:rFonts w:hint="eastAsia" w:ascii="仿宋" w:hAnsi="仿宋" w:eastAsia="仿宋" w:cs="仿宋"/>
                <w:b w:val="0"/>
                <w:bCs/>
                <w:sz w:val="20"/>
                <w:szCs w:val="20"/>
                <w:highlight w:val="none"/>
              </w:rPr>
            </w:pPr>
            <w:r>
              <w:rPr>
                <w:rFonts w:hint="eastAsia" w:ascii="仿宋" w:hAnsi="仿宋" w:eastAsia="仿宋" w:cs="仿宋"/>
                <w:b w:val="0"/>
                <w:bCs/>
                <w:sz w:val="20"/>
                <w:szCs w:val="20"/>
                <w:lang w:val="en-US" w:eastAsia="zh-CN"/>
              </w:rPr>
              <w:t>6-1.</w:t>
            </w:r>
            <w:r>
              <w:rPr>
                <w:rFonts w:hint="eastAsia" w:ascii="仿宋" w:hAnsi="仿宋" w:eastAsia="仿宋" w:cs="仿宋"/>
                <w:b w:val="0"/>
                <w:bCs/>
                <w:sz w:val="20"/>
                <w:szCs w:val="20"/>
              </w:rPr>
              <w:t>具备三维互动视觉体验：可立体查看并可快速定位，可对肺脏解剖结构进行旋转、分层查看包括全部、皮肤 、胸膜、邻近器官、隐藏骨骼、呼吸器官等，可显示各部位名称，具有人体的自然陷窝和解剖区域讲解；</w:t>
            </w:r>
            <w:r>
              <w:rPr>
                <w:rFonts w:hint="eastAsia" w:ascii="仿宋" w:hAnsi="仿宋" w:eastAsia="仿宋" w:cs="仿宋"/>
                <w:b w:val="0"/>
                <w:bCs/>
                <w:sz w:val="20"/>
                <w:szCs w:val="20"/>
                <w:highlight w:val="none"/>
                <w:lang w:eastAsia="zh-CN"/>
              </w:rPr>
              <w:t>系统自带</w:t>
            </w:r>
            <w:r>
              <w:rPr>
                <w:rFonts w:hint="eastAsia" w:ascii="仿宋" w:hAnsi="仿宋" w:eastAsia="仿宋" w:cs="仿宋"/>
                <w:b w:val="0"/>
                <w:bCs/>
                <w:color w:val="auto"/>
                <w:sz w:val="20"/>
                <w:szCs w:val="20"/>
                <w:highlight w:val="none"/>
                <w:lang w:eastAsia="zh-CN"/>
              </w:rPr>
              <w:t>20种临床常见病例，并配有CT、X线片、呼吸音波形图以及心电图进行详细的讲解。</w:t>
            </w:r>
          </w:p>
          <w:p w14:paraId="522EEB8B">
            <w:pPr>
              <w:pStyle w:val="19"/>
              <w:rPr>
                <w:rFonts w:hint="eastAsia" w:ascii="仿宋" w:hAnsi="仿宋" w:eastAsia="仿宋" w:cs="仿宋"/>
                <w:b w:val="0"/>
                <w:bCs/>
                <w:sz w:val="20"/>
                <w:szCs w:val="20"/>
              </w:rPr>
            </w:pPr>
            <w:r>
              <w:rPr>
                <w:rFonts w:hint="eastAsia" w:ascii="仿宋" w:hAnsi="仿宋" w:eastAsia="仿宋" w:cs="仿宋"/>
                <w:b w:val="0"/>
                <w:bCs/>
                <w:sz w:val="20"/>
                <w:szCs w:val="20"/>
              </w:rPr>
              <w:t>7-肺脏视诊</w:t>
            </w:r>
          </w:p>
          <w:p w14:paraId="22B63B7F">
            <w:pPr>
              <w:pStyle w:val="19"/>
              <w:rPr>
                <w:rFonts w:hint="eastAsia" w:ascii="仿宋" w:hAnsi="仿宋" w:eastAsia="仿宋" w:cs="仿宋"/>
                <w:b w:val="0"/>
                <w:bCs/>
                <w:sz w:val="20"/>
                <w:szCs w:val="20"/>
              </w:rPr>
            </w:pPr>
            <w:r>
              <w:rPr>
                <w:rFonts w:hint="eastAsia" w:ascii="仿宋" w:hAnsi="仿宋" w:eastAsia="仿宋" w:cs="仿宋"/>
                <w:b w:val="0"/>
                <w:bCs/>
                <w:sz w:val="20"/>
                <w:szCs w:val="20"/>
              </w:rPr>
              <w:t xml:space="preserve">7-1 </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视诊包含胸壁检查、胸廓检查、呼吸运动、呼吸频率、呼吸深度和呼吸节律相关的内容。相关病例配有相应的呼吸波形图以及心电图以及3D模型；同时根据病例可在仿真人体模型上体验相应的心尖搏动。</w:t>
            </w:r>
          </w:p>
          <w:p w14:paraId="548F9A55">
            <w:pPr>
              <w:pStyle w:val="19"/>
              <w:rPr>
                <w:rFonts w:hint="eastAsia" w:ascii="仿宋" w:hAnsi="仿宋" w:eastAsia="仿宋" w:cs="仿宋"/>
                <w:b w:val="0"/>
                <w:bCs/>
                <w:sz w:val="20"/>
                <w:szCs w:val="20"/>
                <w:lang w:eastAsia="zh-CN"/>
              </w:rPr>
            </w:pPr>
            <w:r>
              <w:rPr>
                <w:rFonts w:hint="eastAsia" w:ascii="仿宋" w:hAnsi="仿宋" w:eastAsia="仿宋" w:cs="仿宋"/>
                <w:b w:val="0"/>
                <w:bCs/>
                <w:sz w:val="20"/>
                <w:szCs w:val="20"/>
              </w:rPr>
              <w:t>7-2</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胸壁检查（静脉、胸壁压痛、肋间隙等）</w:t>
            </w:r>
            <w:r>
              <w:rPr>
                <w:rFonts w:hint="eastAsia" w:ascii="仿宋" w:hAnsi="仿宋" w:eastAsia="仿宋" w:cs="仿宋"/>
                <w:b w:val="0"/>
                <w:bCs/>
                <w:sz w:val="20"/>
                <w:szCs w:val="20"/>
                <w:lang w:eastAsia="zh-CN"/>
              </w:rPr>
              <w:t>。</w:t>
            </w:r>
          </w:p>
          <w:p w14:paraId="72D04CD3">
            <w:pPr>
              <w:pStyle w:val="19"/>
              <w:rPr>
                <w:rFonts w:hint="eastAsia" w:ascii="仿宋" w:hAnsi="仿宋" w:eastAsia="仿宋" w:cs="仿宋"/>
                <w:b w:val="0"/>
                <w:bCs/>
                <w:sz w:val="20"/>
                <w:szCs w:val="20"/>
                <w:lang w:eastAsia="zh-CN"/>
              </w:rPr>
            </w:pPr>
            <w:r>
              <w:rPr>
                <w:rFonts w:hint="eastAsia" w:ascii="仿宋" w:hAnsi="仿宋" w:eastAsia="仿宋" w:cs="仿宋"/>
                <w:b w:val="0"/>
                <w:bCs/>
                <w:sz w:val="20"/>
                <w:szCs w:val="20"/>
              </w:rPr>
              <w:t>7-3</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rPr>
              <w:t xml:space="preserve"> 胸廓检查（正常胸廓、佝偻病胸、胸廓一侧变形等）</w:t>
            </w:r>
            <w:r>
              <w:rPr>
                <w:rFonts w:hint="eastAsia" w:ascii="仿宋" w:hAnsi="仿宋" w:eastAsia="仿宋" w:cs="仿宋"/>
                <w:b w:val="0"/>
                <w:bCs/>
                <w:sz w:val="20"/>
                <w:szCs w:val="20"/>
                <w:lang w:eastAsia="zh-CN"/>
              </w:rPr>
              <w:t>。</w:t>
            </w:r>
          </w:p>
          <w:p w14:paraId="4FD7D839">
            <w:pPr>
              <w:pStyle w:val="19"/>
              <w:rPr>
                <w:rFonts w:hint="eastAsia" w:ascii="仿宋" w:hAnsi="仿宋" w:eastAsia="仿宋" w:cs="仿宋"/>
                <w:b w:val="0"/>
                <w:bCs/>
                <w:sz w:val="20"/>
                <w:szCs w:val="20"/>
                <w:lang w:val="en-US" w:eastAsia="zh-CN"/>
              </w:rPr>
            </w:pPr>
            <w:r>
              <w:rPr>
                <w:rFonts w:hint="eastAsia" w:ascii="仿宋" w:hAnsi="仿宋" w:eastAsia="仿宋" w:cs="仿宋"/>
                <w:b w:val="0"/>
                <w:bCs/>
                <w:sz w:val="20"/>
                <w:szCs w:val="20"/>
                <w:highlight w:val="none"/>
              </w:rPr>
              <w:t>7-</w:t>
            </w:r>
            <w:r>
              <w:rPr>
                <w:rFonts w:hint="eastAsia" w:ascii="仿宋" w:hAnsi="仿宋" w:eastAsia="仿宋" w:cs="仿宋"/>
                <w:b w:val="0"/>
                <w:bCs/>
                <w:sz w:val="20"/>
                <w:szCs w:val="20"/>
                <w:highlight w:val="none"/>
                <w:lang w:val="en-US" w:eastAsia="zh-CN"/>
              </w:rPr>
              <w:t>4.</w:t>
            </w:r>
            <w:r>
              <w:rPr>
                <w:rFonts w:hint="eastAsia" w:ascii="仿宋" w:hAnsi="仿宋" w:eastAsia="仿宋" w:cs="仿宋"/>
                <w:b w:val="0"/>
                <w:bCs/>
                <w:sz w:val="20"/>
                <w:szCs w:val="20"/>
                <w:highlight w:val="none"/>
                <w:lang w:val="en-US"/>
              </w:rPr>
              <w:t>呼吸频率具备</w:t>
            </w:r>
            <w:r>
              <w:rPr>
                <w:rFonts w:hint="eastAsia" w:ascii="仿宋" w:hAnsi="仿宋" w:eastAsia="仿宋" w:cs="仿宋"/>
                <w:b w:val="0"/>
                <w:bCs/>
                <w:sz w:val="20"/>
                <w:szCs w:val="20"/>
                <w:highlight w:val="none"/>
              </w:rPr>
              <w:t>≥</w:t>
            </w:r>
            <w:r>
              <w:rPr>
                <w:rFonts w:hint="eastAsia" w:ascii="仿宋" w:hAnsi="仿宋" w:eastAsia="仿宋" w:cs="仿宋"/>
                <w:b w:val="0"/>
                <w:bCs/>
                <w:sz w:val="20"/>
                <w:szCs w:val="20"/>
                <w:highlight w:val="none"/>
                <w:lang w:val="en-US"/>
              </w:rPr>
              <w:t>13</w:t>
            </w:r>
            <w:r>
              <w:rPr>
                <w:rFonts w:hint="eastAsia" w:ascii="仿宋" w:hAnsi="仿宋" w:eastAsia="仿宋" w:cs="仿宋"/>
                <w:b w:val="0"/>
                <w:bCs/>
                <w:sz w:val="20"/>
                <w:szCs w:val="20"/>
                <w:highlight w:val="none"/>
              </w:rPr>
              <w:t>种可调节模式，均有心电图和呼吸波型显示，呼吸频率可调节</w:t>
            </w:r>
            <w:r>
              <w:rPr>
                <w:rFonts w:hint="eastAsia" w:ascii="仿宋" w:hAnsi="仿宋" w:eastAsia="仿宋" w:cs="仿宋"/>
                <w:b w:val="0"/>
                <w:bCs/>
                <w:sz w:val="20"/>
                <w:szCs w:val="20"/>
                <w:highlight w:val="none"/>
                <w:lang w:eastAsia="zh-CN"/>
              </w:rPr>
              <w:t>。</w:t>
            </w:r>
          </w:p>
          <w:p w14:paraId="1DD6C123">
            <w:pPr>
              <w:pStyle w:val="19"/>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rPr>
              <w:t>7-</w:t>
            </w:r>
            <w:r>
              <w:rPr>
                <w:rFonts w:hint="eastAsia" w:ascii="仿宋" w:hAnsi="仿宋" w:eastAsia="仿宋" w:cs="仿宋"/>
                <w:b w:val="0"/>
                <w:bCs/>
                <w:sz w:val="20"/>
                <w:szCs w:val="20"/>
                <w:lang w:val="en-US" w:eastAsia="zh-CN"/>
              </w:rPr>
              <w:t>5.</w:t>
            </w:r>
            <w:r>
              <w:rPr>
                <w:rFonts w:hint="eastAsia" w:ascii="仿宋" w:hAnsi="仿宋" w:eastAsia="仿宋" w:cs="仿宋"/>
                <w:b w:val="0"/>
                <w:bCs/>
                <w:sz w:val="20"/>
                <w:szCs w:val="20"/>
                <w:lang w:val="en-US"/>
              </w:rPr>
              <w:t>呼吸节律：潮式呼吸（Cheyne-Stokes呼吸）、间停呼吸（Biot呼吸）、叹气样呼吸等</w:t>
            </w:r>
            <w:r>
              <w:rPr>
                <w:rFonts w:hint="eastAsia" w:ascii="仿宋" w:hAnsi="仿宋" w:eastAsia="仿宋" w:cs="仿宋"/>
                <w:b w:val="0"/>
                <w:bCs/>
                <w:sz w:val="20"/>
                <w:szCs w:val="20"/>
                <w:lang w:val="en-US" w:eastAsia="zh-CN"/>
              </w:rPr>
              <w:t>。</w:t>
            </w:r>
          </w:p>
          <w:p w14:paraId="359B4EA2">
            <w:pPr>
              <w:pStyle w:val="19"/>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rPr>
              <w:t>7-</w:t>
            </w:r>
            <w:r>
              <w:rPr>
                <w:rFonts w:hint="eastAsia" w:ascii="仿宋" w:hAnsi="仿宋" w:eastAsia="仿宋" w:cs="仿宋"/>
                <w:b w:val="0"/>
                <w:bCs/>
                <w:sz w:val="20"/>
                <w:szCs w:val="20"/>
                <w:lang w:val="en-US" w:eastAsia="zh-CN"/>
              </w:rPr>
              <w:t>6.</w:t>
            </w:r>
            <w:r>
              <w:rPr>
                <w:rFonts w:hint="eastAsia" w:ascii="仿宋" w:hAnsi="仿宋" w:eastAsia="仿宋" w:cs="仿宋"/>
                <w:b w:val="0"/>
                <w:bCs/>
                <w:sz w:val="20"/>
                <w:szCs w:val="20"/>
                <w:lang w:val="en-US"/>
              </w:rPr>
              <w:t xml:space="preserve"> 呼吸运动具有</w:t>
            </w:r>
            <w:r>
              <w:rPr>
                <w:rFonts w:hint="eastAsia" w:ascii="仿宋" w:hAnsi="仿宋" w:eastAsia="仿宋" w:cs="仿宋"/>
                <w:b w:val="0"/>
                <w:bCs/>
                <w:sz w:val="20"/>
                <w:szCs w:val="20"/>
              </w:rPr>
              <w:t>男性腹式呼吸、女性胸式呼吸、呼气性困难、混合型困难等</w:t>
            </w:r>
            <w:r>
              <w:rPr>
                <w:rFonts w:hint="eastAsia" w:ascii="仿宋" w:hAnsi="仿宋" w:eastAsia="仿宋" w:cs="仿宋"/>
                <w:b w:val="0"/>
                <w:bCs/>
                <w:sz w:val="20"/>
                <w:szCs w:val="20"/>
                <w:lang w:val="en-US"/>
              </w:rPr>
              <w:t>均有心电图和呼吸波型显示，呼吸频率可调节</w:t>
            </w:r>
            <w:r>
              <w:rPr>
                <w:rFonts w:hint="eastAsia" w:ascii="仿宋" w:hAnsi="仿宋" w:eastAsia="仿宋" w:cs="仿宋"/>
                <w:b w:val="0"/>
                <w:bCs/>
                <w:sz w:val="20"/>
                <w:szCs w:val="20"/>
                <w:lang w:val="en-US" w:eastAsia="zh-CN"/>
              </w:rPr>
              <w:t>。</w:t>
            </w:r>
          </w:p>
          <w:p w14:paraId="2347675D">
            <w:pPr>
              <w:pStyle w:val="19"/>
              <w:rPr>
                <w:rFonts w:hint="eastAsia" w:ascii="仿宋" w:hAnsi="仿宋" w:eastAsia="仿宋" w:cs="仿宋"/>
                <w:b w:val="0"/>
                <w:bCs/>
                <w:sz w:val="20"/>
                <w:szCs w:val="20"/>
                <w:lang w:val="en-US"/>
              </w:rPr>
            </w:pPr>
            <w:r>
              <w:rPr>
                <w:rFonts w:hint="eastAsia" w:ascii="仿宋" w:hAnsi="仿宋" w:eastAsia="仿宋" w:cs="仿宋"/>
                <w:b w:val="0"/>
                <w:bCs/>
                <w:sz w:val="20"/>
                <w:szCs w:val="20"/>
                <w:lang w:val="en-US"/>
              </w:rPr>
              <w:t>8-肺脏触诊</w:t>
            </w:r>
          </w:p>
          <w:p w14:paraId="512C68F0">
            <w:pPr>
              <w:pStyle w:val="19"/>
              <w:rPr>
                <w:rFonts w:hint="eastAsia" w:ascii="仿宋" w:hAnsi="仿宋" w:eastAsia="仿宋" w:cs="仿宋"/>
                <w:b w:val="0"/>
                <w:bCs/>
                <w:sz w:val="20"/>
                <w:szCs w:val="20"/>
                <w:lang w:val="en-US"/>
              </w:rPr>
            </w:pPr>
            <w:r>
              <w:rPr>
                <w:rFonts w:hint="eastAsia" w:ascii="仿宋" w:hAnsi="仿宋" w:eastAsia="仿宋" w:cs="仿宋"/>
                <w:b w:val="0"/>
                <w:bCs/>
                <w:sz w:val="20"/>
                <w:szCs w:val="20"/>
                <w:lang w:val="en-US"/>
              </w:rPr>
              <w:t>8-1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n-US"/>
              </w:rPr>
              <w:t xml:space="preserve"> 相关病例还可在仿真人体模型上体验相应的心尖搏动、触觉语颤、胸膜摩擦感。触诊包含胸廓扩张度、胸廓扩张度异常、（语音震颤）触觉语颤</w:t>
            </w:r>
            <w:r>
              <w:rPr>
                <w:rFonts w:hint="eastAsia" w:ascii="仿宋" w:hAnsi="仿宋" w:eastAsia="仿宋" w:cs="仿宋"/>
                <w:b w:val="0"/>
                <w:bCs/>
                <w:sz w:val="20"/>
                <w:szCs w:val="20"/>
                <w:lang w:val="en-US" w:eastAsia="zh-CN"/>
              </w:rPr>
              <w:t>等</w:t>
            </w:r>
            <w:r>
              <w:rPr>
                <w:rFonts w:hint="eastAsia" w:ascii="仿宋" w:hAnsi="仿宋" w:eastAsia="仿宋" w:cs="仿宋"/>
                <w:b w:val="0"/>
                <w:bCs/>
                <w:sz w:val="20"/>
                <w:szCs w:val="20"/>
                <w:lang w:val="en-US"/>
              </w:rPr>
              <w:t>相关的内容。</w:t>
            </w:r>
          </w:p>
          <w:p w14:paraId="4B12BF31">
            <w:pPr>
              <w:pStyle w:val="19"/>
              <w:rPr>
                <w:rFonts w:hint="eastAsia" w:ascii="仿宋" w:hAnsi="仿宋" w:eastAsia="仿宋" w:cs="仿宋"/>
                <w:b w:val="0"/>
                <w:bCs/>
                <w:sz w:val="20"/>
                <w:szCs w:val="20"/>
                <w:highlight w:val="none"/>
                <w:lang w:val="en-US"/>
              </w:rPr>
            </w:pPr>
            <w:r>
              <w:rPr>
                <w:rFonts w:hint="eastAsia" w:ascii="仿宋" w:hAnsi="仿宋" w:eastAsia="仿宋" w:cs="仿宋"/>
                <w:b w:val="0"/>
                <w:bCs/>
                <w:sz w:val="20"/>
                <w:szCs w:val="20"/>
                <w:lang w:val="en-US"/>
              </w:rPr>
              <w:t>8-2</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n-US"/>
              </w:rPr>
              <w:t xml:space="preserve"> </w:t>
            </w:r>
            <w:r>
              <w:rPr>
                <w:rFonts w:hint="eastAsia" w:ascii="仿宋" w:hAnsi="仿宋" w:eastAsia="仿宋" w:cs="仿宋"/>
                <w:b w:val="0"/>
                <w:bCs/>
                <w:sz w:val="20"/>
                <w:szCs w:val="20"/>
                <w:highlight w:val="none"/>
              </w:rPr>
              <w:t>软件与模拟人配合可发长音“yi”进而可进行触觉语颤检查；</w:t>
            </w:r>
          </w:p>
          <w:p w14:paraId="3A3B5011">
            <w:pPr>
              <w:pStyle w:val="19"/>
              <w:rPr>
                <w:rFonts w:hint="eastAsia" w:ascii="仿宋" w:hAnsi="仿宋" w:eastAsia="仿宋" w:cs="仿宋"/>
                <w:b w:val="0"/>
                <w:bCs/>
                <w:sz w:val="20"/>
                <w:szCs w:val="20"/>
                <w:lang w:val="en-US"/>
              </w:rPr>
            </w:pPr>
            <w:r>
              <w:rPr>
                <w:rFonts w:hint="eastAsia" w:ascii="仿宋" w:hAnsi="仿宋" w:eastAsia="仿宋" w:cs="仿宋"/>
                <w:b w:val="0"/>
                <w:bCs/>
                <w:sz w:val="20"/>
                <w:szCs w:val="20"/>
                <w:lang w:val="en-US"/>
              </w:rPr>
              <w:t>8-3</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n-US"/>
              </w:rPr>
              <w:t>胸廓扩张度；胸廓扩张度异常（一侧胸廓扩张度增强、一侧胸廓扩张度减弱等）语音震颤增强（肺实变、肺空洞等）；语音震颤减弱；胸膜摩擦感。</w:t>
            </w:r>
          </w:p>
          <w:p w14:paraId="408F1DBD">
            <w:pPr>
              <w:pStyle w:val="19"/>
              <w:rPr>
                <w:rFonts w:hint="eastAsia" w:ascii="仿宋" w:hAnsi="仿宋" w:eastAsia="仿宋" w:cs="仿宋"/>
                <w:b w:val="0"/>
                <w:bCs/>
                <w:sz w:val="20"/>
                <w:szCs w:val="20"/>
                <w:lang w:val="en-US"/>
              </w:rPr>
            </w:pPr>
            <w:r>
              <w:rPr>
                <w:rFonts w:hint="eastAsia" w:ascii="仿宋" w:hAnsi="仿宋" w:eastAsia="仿宋" w:cs="仿宋"/>
                <w:b w:val="0"/>
                <w:bCs/>
                <w:sz w:val="20"/>
                <w:szCs w:val="20"/>
                <w:lang w:val="en-US"/>
              </w:rPr>
              <w:t>9-肺脏听诊包含听诊要领（VCR）和听诊内容</w:t>
            </w:r>
            <w:r>
              <w:rPr>
                <w:rFonts w:hint="eastAsia" w:ascii="仿宋" w:hAnsi="仿宋" w:eastAsia="仿宋" w:cs="仿宋"/>
                <w:b w:val="0"/>
                <w:bCs/>
                <w:sz w:val="20"/>
                <w:szCs w:val="20"/>
                <w:lang w:val="en-US" w:eastAsia="zh-CN"/>
              </w:rPr>
              <w:t>等</w:t>
            </w:r>
            <w:r>
              <w:rPr>
                <w:rFonts w:hint="eastAsia" w:ascii="仿宋" w:hAnsi="仿宋" w:eastAsia="仿宋" w:cs="仿宋"/>
                <w:b w:val="0"/>
                <w:bCs/>
                <w:sz w:val="20"/>
                <w:szCs w:val="20"/>
                <w:lang w:val="en-US"/>
              </w:rPr>
              <w:t>部分，相关病例</w:t>
            </w:r>
            <w:r>
              <w:rPr>
                <w:rFonts w:hint="eastAsia" w:ascii="仿宋" w:hAnsi="仿宋" w:eastAsia="仿宋" w:cs="仿宋"/>
                <w:b w:val="0"/>
                <w:bCs/>
                <w:sz w:val="20"/>
                <w:szCs w:val="20"/>
                <w:lang w:val="en-US" w:eastAsia="zh-CN"/>
              </w:rPr>
              <w:t>可</w:t>
            </w:r>
            <w:r>
              <w:rPr>
                <w:rFonts w:hint="eastAsia" w:ascii="仿宋" w:hAnsi="仿宋" w:eastAsia="仿宋" w:cs="仿宋"/>
                <w:b w:val="0"/>
                <w:bCs/>
                <w:sz w:val="20"/>
                <w:szCs w:val="20"/>
                <w:lang w:val="en-US"/>
              </w:rPr>
              <w:t>配合相应的呼吸波形图以及心电图以及3D模型；还可在仿真人体模型上体验相应的心尖搏动、触觉语颤、听诊音以及胸膜摩擦感。</w:t>
            </w:r>
          </w:p>
          <w:p w14:paraId="5304B409">
            <w:pPr>
              <w:pStyle w:val="19"/>
              <w:rPr>
                <w:rFonts w:hint="eastAsia" w:ascii="仿宋" w:hAnsi="仿宋" w:eastAsia="仿宋" w:cs="仿宋"/>
                <w:b w:val="0"/>
                <w:bCs/>
                <w:color w:val="auto"/>
                <w:sz w:val="20"/>
                <w:szCs w:val="20"/>
                <w:lang w:val="en-US" w:eastAsia="zh-CN"/>
              </w:rPr>
            </w:pPr>
            <w:r>
              <w:rPr>
                <w:rFonts w:hint="eastAsia" w:ascii="仿宋" w:hAnsi="仿宋" w:eastAsia="仿宋" w:cs="仿宋"/>
                <w:b w:val="0"/>
                <w:bCs/>
                <w:sz w:val="20"/>
                <w:szCs w:val="20"/>
                <w:lang w:val="en-US"/>
              </w:rPr>
              <w:t>9-1</w:t>
            </w:r>
            <w:r>
              <w:rPr>
                <w:rFonts w:hint="eastAsia" w:ascii="仿宋" w:hAnsi="仿宋" w:eastAsia="仿宋" w:cs="仿宋"/>
                <w:b w:val="0"/>
                <w:bCs/>
                <w:sz w:val="20"/>
                <w:szCs w:val="20"/>
                <w:lang w:val="en-US" w:eastAsia="zh-CN"/>
              </w:rPr>
              <w:t>.</w:t>
            </w:r>
            <w:r>
              <w:rPr>
                <w:rFonts w:hint="eastAsia" w:ascii="仿宋" w:hAnsi="仿宋" w:eastAsia="仿宋" w:cs="仿宋"/>
                <w:b w:val="0"/>
                <w:bCs/>
                <w:sz w:val="20"/>
                <w:szCs w:val="20"/>
                <w:lang w:val="en-US"/>
              </w:rPr>
              <w:t>包含正常呼吸音（正常支气呼吸音、正常肺泡呼吸音等）、异常呼吸音（断续性呼吸音、</w:t>
            </w:r>
            <w:r>
              <w:rPr>
                <w:rFonts w:hint="eastAsia" w:ascii="仿宋" w:hAnsi="仿宋" w:eastAsia="仿宋" w:cs="仿宋"/>
                <w:b w:val="0"/>
                <w:bCs/>
                <w:color w:val="auto"/>
                <w:sz w:val="20"/>
                <w:szCs w:val="20"/>
                <w:lang w:val="en-US"/>
              </w:rPr>
              <w:t>异常支气管呼吸音（大叶性肺炎）等）、湿罗音（粗湿啰音</w:t>
            </w:r>
            <w:r>
              <w:rPr>
                <w:rFonts w:hint="eastAsia" w:ascii="仿宋" w:hAnsi="仿宋" w:eastAsia="仿宋" w:cs="仿宋"/>
                <w:b w:val="0"/>
                <w:bCs/>
                <w:color w:val="auto"/>
                <w:sz w:val="20"/>
                <w:szCs w:val="20"/>
                <w:lang w:val="en-US" w:eastAsia="zh-CN"/>
              </w:rPr>
              <w:t>/</w:t>
            </w:r>
            <w:r>
              <w:rPr>
                <w:rFonts w:hint="eastAsia" w:ascii="仿宋" w:hAnsi="仿宋" w:eastAsia="仿宋" w:cs="仿宋"/>
                <w:b w:val="0"/>
                <w:bCs/>
                <w:color w:val="auto"/>
                <w:sz w:val="20"/>
                <w:szCs w:val="20"/>
                <w:lang w:val="en-US"/>
              </w:rPr>
              <w:t>Velcro啰音等） 、干啰音（ 鸟鸣音、飞箭音 等）、语音共振（胸语音、羊鸣音等）、胸膜摩擦音</w:t>
            </w:r>
            <w:r>
              <w:rPr>
                <w:rFonts w:hint="eastAsia" w:ascii="仿宋" w:hAnsi="仿宋" w:eastAsia="仿宋" w:cs="仿宋"/>
                <w:b w:val="0"/>
                <w:bCs/>
                <w:color w:val="auto"/>
                <w:sz w:val="20"/>
                <w:szCs w:val="20"/>
                <w:lang w:val="en-US" w:eastAsia="zh-CN"/>
              </w:rPr>
              <w:t>等。</w:t>
            </w:r>
          </w:p>
          <w:p w14:paraId="5883DFAD">
            <w:pPr>
              <w:pStyle w:val="19"/>
              <w:rPr>
                <w:rFonts w:hint="eastAsia" w:ascii="仿宋" w:hAnsi="仿宋" w:eastAsia="仿宋" w:cs="仿宋"/>
                <w:b w:val="0"/>
                <w:bCs/>
                <w:color w:val="auto"/>
                <w:sz w:val="20"/>
                <w:szCs w:val="20"/>
              </w:rPr>
            </w:pPr>
            <w:r>
              <w:rPr>
                <w:rFonts w:hint="eastAsia" w:ascii="仿宋" w:hAnsi="仿宋" w:eastAsia="仿宋" w:cs="仿宋"/>
                <w:b w:val="0"/>
                <w:bCs/>
                <w:color w:val="auto"/>
                <w:sz w:val="20"/>
                <w:szCs w:val="20"/>
              </w:rPr>
              <w:t>9-2系统具备正常呼吸音伴小孩哭声、小孩哭声伴小水泡音等儿童听诊特点。</w:t>
            </w:r>
          </w:p>
          <w:p w14:paraId="3E14A9C6">
            <w:pPr>
              <w:pStyle w:val="19"/>
              <w:numPr>
                <w:ilvl w:val="0"/>
                <w:numId w:val="9"/>
              </w:numPr>
              <w:rPr>
                <w:rFonts w:hint="eastAsia" w:ascii="仿宋" w:hAnsi="仿宋" w:eastAsia="仿宋" w:cs="仿宋"/>
                <w:b w:val="0"/>
                <w:bCs/>
                <w:color w:val="auto"/>
                <w:sz w:val="20"/>
                <w:szCs w:val="20"/>
                <w:lang w:eastAsia="zh-CN"/>
              </w:rPr>
            </w:pPr>
            <w:r>
              <w:rPr>
                <w:rFonts w:hint="eastAsia" w:ascii="仿宋" w:hAnsi="仿宋" w:eastAsia="仿宋" w:cs="仿宋"/>
                <w:b w:val="0"/>
                <w:bCs/>
                <w:color w:val="auto"/>
                <w:sz w:val="20"/>
                <w:szCs w:val="20"/>
                <w:lang w:val="en-US" w:eastAsia="zh-CN"/>
              </w:rPr>
              <w:t>肺脏叩诊：叩诊包含叩诊方法、肺上界、肺下界和肺下界移动度相关的内容。</w:t>
            </w:r>
          </w:p>
          <w:p w14:paraId="2A3A67E6">
            <w:pPr>
              <w:spacing w:line="360" w:lineRule="auto"/>
              <w:rPr>
                <w:rFonts w:hint="eastAsia" w:ascii="仿宋" w:hAnsi="仿宋" w:eastAsia="仿宋" w:cs="仿宋"/>
                <w:b w:val="0"/>
                <w:bCs/>
                <w:sz w:val="20"/>
                <w:szCs w:val="20"/>
              </w:rPr>
            </w:pPr>
            <w:r>
              <w:rPr>
                <w:rFonts w:hint="eastAsia" w:ascii="仿宋" w:hAnsi="仿宋" w:eastAsia="仿宋" w:cs="仿宋"/>
                <w:b w:val="0"/>
                <w:bCs/>
                <w:color w:val="auto"/>
                <w:sz w:val="20"/>
                <w:szCs w:val="20"/>
                <w:lang w:val="en-US" w:eastAsia="zh-CN"/>
              </w:rPr>
              <w:t xml:space="preserve"> </w:t>
            </w:r>
            <w:r>
              <w:rPr>
                <w:rFonts w:hint="eastAsia" w:ascii="仿宋" w:hAnsi="仿宋" w:eastAsia="仿宋" w:cs="仿宋"/>
                <w:b w:val="0"/>
                <w:bCs/>
                <w:sz w:val="20"/>
                <w:szCs w:val="20"/>
              </w:rPr>
              <w:t>三、腹部检查教学训练系统：</w:t>
            </w:r>
          </w:p>
          <w:p w14:paraId="7FF314C6">
            <w:pPr>
              <w:pStyle w:val="19"/>
              <w:rPr>
                <w:rFonts w:hint="eastAsia" w:ascii="仿宋" w:hAnsi="仿宋" w:eastAsia="仿宋" w:cs="仿宋"/>
                <w:b w:val="0"/>
                <w:bCs/>
                <w:sz w:val="20"/>
                <w:szCs w:val="20"/>
              </w:rPr>
            </w:pPr>
            <w:r>
              <w:rPr>
                <w:rFonts w:hint="eastAsia" w:ascii="仿宋" w:hAnsi="仿宋" w:eastAsia="仿宋" w:cs="仿宋"/>
                <w:b w:val="0"/>
                <w:bCs/>
                <w:sz w:val="20"/>
                <w:szCs w:val="20"/>
              </w:rPr>
              <w:t>腹部检查教学训练系统模拟人为成年女性半身模型，体表标志清晰。 体表皮肤触感柔软、光滑，深部触诊手感软硬度模拟真实人体，</w:t>
            </w:r>
            <w:r>
              <w:rPr>
                <w:rFonts w:hint="eastAsia" w:ascii="仿宋" w:hAnsi="仿宋" w:eastAsia="仿宋" w:cs="仿宋"/>
                <w:b w:val="0"/>
                <w:bCs/>
                <w:sz w:val="20"/>
                <w:szCs w:val="20"/>
                <w:lang w:val="en-US" w:eastAsia="zh-CN"/>
              </w:rPr>
              <w:t>结合教学大纲</w:t>
            </w:r>
            <w:r>
              <w:rPr>
                <w:rFonts w:hint="eastAsia" w:ascii="仿宋" w:hAnsi="仿宋" w:eastAsia="仿宋" w:cs="仿宋"/>
                <w:b w:val="0"/>
                <w:bCs/>
                <w:sz w:val="20"/>
                <w:szCs w:val="20"/>
              </w:rPr>
              <w:t>强化腹部的体格检查。</w:t>
            </w:r>
          </w:p>
          <w:p w14:paraId="61086EAB">
            <w:pPr>
              <w:pStyle w:val="19"/>
              <w:rPr>
                <w:rFonts w:hint="eastAsia" w:ascii="仿宋" w:hAnsi="仿宋" w:eastAsia="仿宋" w:cs="仿宋"/>
                <w:b w:val="0"/>
                <w:bCs/>
                <w:sz w:val="20"/>
                <w:szCs w:val="20"/>
                <w:lang w:val="en-US" w:eastAsia="zh-CN" w:bidi="ar-SA"/>
              </w:rPr>
            </w:pPr>
            <w:r>
              <w:rPr>
                <w:rFonts w:hint="eastAsia" w:ascii="仿宋" w:hAnsi="仿宋" w:eastAsia="仿宋" w:cs="仿宋"/>
                <w:b w:val="0"/>
                <w:bCs/>
                <w:sz w:val="20"/>
                <w:szCs w:val="20"/>
                <w:lang w:val="en-US" w:bidi="ar-SA"/>
              </w:rPr>
              <w:t>1-基础知识：</w:t>
            </w:r>
            <w:r>
              <w:rPr>
                <w:rFonts w:hint="eastAsia" w:ascii="仿宋" w:hAnsi="仿宋" w:eastAsia="仿宋" w:cs="仿宋"/>
                <w:b w:val="0"/>
                <w:bCs/>
                <w:sz w:val="20"/>
                <w:szCs w:val="20"/>
              </w:rPr>
              <w:t>系统应具备腹部解剖及常用体表标志、腹部的分区方法和常用体位的教学；</w:t>
            </w:r>
            <w:r>
              <w:rPr>
                <w:rFonts w:hint="eastAsia" w:ascii="仿宋" w:hAnsi="仿宋" w:eastAsia="仿宋" w:cs="仿宋"/>
                <w:b w:val="0"/>
                <w:bCs/>
                <w:sz w:val="20"/>
                <w:szCs w:val="20"/>
                <w:lang w:val="en-US" w:eastAsia="zh-CN"/>
              </w:rPr>
              <w:t>可</w:t>
            </w:r>
            <w:r>
              <w:rPr>
                <w:rFonts w:hint="eastAsia" w:ascii="仿宋" w:hAnsi="仿宋" w:eastAsia="仿宋" w:cs="仿宋"/>
                <w:b w:val="0"/>
                <w:bCs/>
                <w:sz w:val="20"/>
                <w:szCs w:val="20"/>
              </w:rPr>
              <w:t>模拟腹式呼吸，呼吸幅度可调节，呼吸频率</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rPr>
              <w:t>5种可调节模式；</w:t>
            </w:r>
          </w:p>
          <w:p w14:paraId="46FF6483">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2-腹部视诊：采用生动的视频动画或三维交互表现形式，进行多方位教学演示。</w:t>
            </w:r>
          </w:p>
          <w:p w14:paraId="5520BECD">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2-1</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lang w:val="en-US" w:bidi="ar-SA"/>
              </w:rPr>
              <w:t>视诊</w:t>
            </w:r>
            <w:r>
              <w:rPr>
                <w:rFonts w:hint="eastAsia" w:ascii="仿宋" w:hAnsi="仿宋" w:eastAsia="仿宋" w:cs="仿宋"/>
                <w:b w:val="0"/>
                <w:bCs/>
                <w:sz w:val="20"/>
                <w:szCs w:val="20"/>
                <w:lang w:val="en-US" w:eastAsia="zh-CN" w:bidi="ar-SA"/>
              </w:rPr>
              <w:t>包含≥</w:t>
            </w:r>
            <w:r>
              <w:rPr>
                <w:rFonts w:hint="eastAsia" w:ascii="仿宋" w:hAnsi="仿宋" w:eastAsia="仿宋" w:cs="仿宋"/>
                <w:b w:val="0"/>
                <w:bCs/>
                <w:sz w:val="20"/>
                <w:szCs w:val="20"/>
                <w:lang w:val="en-US" w:bidi="ar-SA"/>
              </w:rPr>
              <w:t xml:space="preserve"> 22 种不同的视诊体征教学</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lang w:val="en-US" w:bidi="ar-SA"/>
              </w:rPr>
              <w:t>包含腹部外形（平坦、低平等）、腹壁 (皮疹、瘢痕等)、、腹部静脉（上腔静脉梗阻、下腔静脉梗阻等）、胃肠型及蠕动波（胃型、蠕动波等）、上腹部搏动等相关的内容。</w:t>
            </w:r>
          </w:p>
          <w:p w14:paraId="7CA83F21">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3-腹部叩诊：叩诊包含</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lang w:val="en-US" w:bidi="ar-SA"/>
              </w:rPr>
              <w:t xml:space="preserve"> </w:t>
            </w:r>
            <w:r>
              <w:rPr>
                <w:rFonts w:hint="eastAsia" w:ascii="仿宋" w:hAnsi="仿宋" w:eastAsia="仿宋" w:cs="仿宋"/>
                <w:b w:val="0"/>
                <w:bCs/>
                <w:sz w:val="20"/>
                <w:szCs w:val="20"/>
                <w:lang w:val="en-US" w:eastAsia="zh-CN" w:bidi="ar-SA"/>
              </w:rPr>
              <w:t>9</w:t>
            </w:r>
            <w:r>
              <w:rPr>
                <w:rFonts w:hint="eastAsia" w:ascii="仿宋" w:hAnsi="仿宋" w:eastAsia="仿宋" w:cs="仿宋"/>
                <w:b w:val="0"/>
                <w:bCs/>
                <w:sz w:val="20"/>
                <w:szCs w:val="20"/>
                <w:lang w:val="en-US" w:bidi="ar-SA"/>
              </w:rPr>
              <w:t xml:space="preserve"> 种</w:t>
            </w:r>
            <w:r>
              <w:rPr>
                <w:rFonts w:hint="eastAsia" w:ascii="仿宋" w:hAnsi="仿宋" w:eastAsia="仿宋" w:cs="仿宋"/>
                <w:b w:val="0"/>
                <w:bCs/>
                <w:sz w:val="20"/>
                <w:szCs w:val="20"/>
                <w:lang w:val="en-US" w:eastAsia="zh-CN" w:bidi="ar-SA"/>
              </w:rPr>
              <w:t>内容，包含</w:t>
            </w:r>
            <w:r>
              <w:rPr>
                <w:rFonts w:hint="eastAsia" w:ascii="仿宋" w:hAnsi="仿宋" w:eastAsia="仿宋" w:cs="仿宋"/>
                <w:b w:val="0"/>
                <w:bCs/>
                <w:sz w:val="20"/>
                <w:szCs w:val="20"/>
                <w:lang w:val="en-US" w:bidi="ar-SA"/>
              </w:rPr>
              <w:t>腹部叩诊方法、肝浊音界、胃泡鼓音区</w:t>
            </w:r>
            <w:r>
              <w:rPr>
                <w:rFonts w:hint="eastAsia" w:ascii="仿宋" w:hAnsi="仿宋" w:eastAsia="仿宋" w:cs="仿宋"/>
                <w:b w:val="0"/>
                <w:bCs/>
                <w:sz w:val="20"/>
                <w:szCs w:val="20"/>
              </w:rPr>
              <w:t>等</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lang w:val="en-US" w:bidi="ar-SA"/>
              </w:rPr>
              <w:t>叩痛包含：肋脊角叩痛、肝区叩痛相关的内容。</w:t>
            </w:r>
          </w:p>
          <w:p w14:paraId="69E114C2">
            <w:pPr>
              <w:pStyle w:val="19"/>
              <w:rPr>
                <w:rFonts w:hint="eastAsia" w:ascii="仿宋" w:hAnsi="仿宋" w:eastAsia="仿宋" w:cs="仿宋"/>
                <w:b w:val="0"/>
                <w:bCs/>
                <w:sz w:val="20"/>
                <w:szCs w:val="20"/>
                <w:highlight w:val="none"/>
                <w:lang w:val="en-US" w:eastAsia="zh-CN" w:bidi="ar-SA"/>
              </w:rPr>
            </w:pPr>
            <w:r>
              <w:rPr>
                <w:rFonts w:hint="eastAsia" w:ascii="仿宋" w:hAnsi="仿宋" w:eastAsia="仿宋" w:cs="仿宋"/>
                <w:b w:val="0"/>
                <w:bCs/>
                <w:sz w:val="20"/>
                <w:szCs w:val="20"/>
                <w:lang w:val="en-US" w:bidi="ar-SA"/>
              </w:rPr>
              <w:t>3-1</w:t>
            </w:r>
            <w:r>
              <w:rPr>
                <w:rFonts w:hint="eastAsia" w:ascii="仿宋" w:hAnsi="仿宋" w:eastAsia="仿宋" w:cs="仿宋"/>
                <w:b w:val="0"/>
                <w:bCs/>
                <w:sz w:val="20"/>
                <w:szCs w:val="20"/>
                <w:lang w:val="en-US" w:eastAsia="zh-CN" w:bidi="ar-SA"/>
              </w:rPr>
              <w:t>.</w:t>
            </w:r>
            <w:r>
              <w:rPr>
                <w:rFonts w:hint="eastAsia" w:ascii="仿宋" w:hAnsi="仿宋" w:eastAsia="仿宋" w:cs="仿宋"/>
                <w:b w:val="0"/>
                <w:bCs/>
                <w:color w:val="auto"/>
                <w:sz w:val="20"/>
                <w:szCs w:val="20"/>
                <w:highlight w:val="none"/>
                <w:lang w:val="en-US" w:bidi="ar-SA"/>
              </w:rPr>
              <w:t>肝区叩痛可设置有/无，系统显示视频与教学讲解，可与模型进行病例互动，</w:t>
            </w:r>
            <w:r>
              <w:rPr>
                <w:rFonts w:hint="eastAsia" w:ascii="仿宋" w:hAnsi="仿宋" w:eastAsia="仿宋" w:cs="仿宋"/>
                <w:b w:val="0"/>
                <w:bCs/>
                <w:color w:val="auto"/>
                <w:sz w:val="20"/>
                <w:szCs w:val="20"/>
                <w:highlight w:val="none"/>
                <w:lang w:val="en-US" w:eastAsia="zh-CN" w:bidi="ar-SA"/>
              </w:rPr>
              <w:t>模拟人</w:t>
            </w:r>
            <w:r>
              <w:rPr>
                <w:rFonts w:hint="eastAsia" w:ascii="仿宋" w:hAnsi="仿宋" w:eastAsia="仿宋" w:cs="仿宋"/>
                <w:b w:val="0"/>
                <w:bCs/>
                <w:color w:val="auto"/>
                <w:sz w:val="20"/>
                <w:szCs w:val="20"/>
                <w:highlight w:val="none"/>
                <w:lang w:val="en-US" w:bidi="ar-SA"/>
              </w:rPr>
              <w:t>语音发声回馈操作反应</w:t>
            </w:r>
            <w:r>
              <w:rPr>
                <w:rFonts w:hint="eastAsia" w:ascii="仿宋" w:hAnsi="仿宋" w:eastAsia="仿宋" w:cs="仿宋"/>
                <w:b w:val="0"/>
                <w:bCs/>
                <w:color w:val="auto"/>
                <w:sz w:val="20"/>
                <w:szCs w:val="20"/>
                <w:highlight w:val="none"/>
                <w:lang w:val="en-US" w:eastAsia="zh-CN" w:bidi="ar-SA"/>
              </w:rPr>
              <w:t>。</w:t>
            </w:r>
          </w:p>
          <w:p w14:paraId="52032BFB">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3-2</w:t>
            </w:r>
            <w:r>
              <w:rPr>
                <w:rFonts w:hint="eastAsia" w:ascii="仿宋" w:hAnsi="仿宋" w:eastAsia="仿宋" w:cs="仿宋"/>
                <w:b w:val="0"/>
                <w:bCs/>
                <w:sz w:val="20"/>
                <w:szCs w:val="20"/>
                <w:lang w:val="en-US" w:eastAsia="zh-CN" w:bidi="ar-SA"/>
              </w:rPr>
              <w:t>.可进行</w:t>
            </w:r>
            <w:r>
              <w:rPr>
                <w:rFonts w:hint="eastAsia" w:ascii="仿宋" w:hAnsi="仿宋" w:eastAsia="仿宋" w:cs="仿宋"/>
                <w:b w:val="0"/>
                <w:bCs/>
                <w:sz w:val="20"/>
                <w:szCs w:val="20"/>
                <w:lang w:val="en-US" w:bidi="ar-SA"/>
              </w:rPr>
              <w:t>互动模拟肝浊音界、胃泡鼓音区2种叩诊体征，脾脏叩诊、移动性浊音、水坑实验、膀胱叩诊、肋脊角叩痛</w:t>
            </w:r>
            <w:r>
              <w:rPr>
                <w:rFonts w:hint="eastAsia" w:ascii="仿宋" w:hAnsi="仿宋" w:eastAsia="仿宋" w:cs="仿宋"/>
                <w:b w:val="0"/>
                <w:bCs/>
                <w:sz w:val="20"/>
                <w:szCs w:val="20"/>
                <w:lang w:val="en-US" w:eastAsia="zh-CN" w:bidi="ar-SA"/>
              </w:rPr>
              <w:t>等至少</w:t>
            </w:r>
            <w:r>
              <w:rPr>
                <w:rFonts w:hint="eastAsia" w:ascii="仿宋" w:hAnsi="仿宋" w:eastAsia="仿宋" w:cs="仿宋"/>
                <w:b w:val="0"/>
                <w:bCs/>
                <w:sz w:val="20"/>
                <w:szCs w:val="20"/>
                <w:lang w:val="en-US" w:bidi="ar-SA"/>
              </w:rPr>
              <w:t>5种叩诊体征。</w:t>
            </w:r>
          </w:p>
          <w:p w14:paraId="00572E5D">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4-腹部听诊：</w:t>
            </w:r>
          </w:p>
          <w:p w14:paraId="62C31E46">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腹部听诊</w:t>
            </w:r>
            <w:r>
              <w:rPr>
                <w:rFonts w:hint="eastAsia" w:ascii="仿宋" w:hAnsi="仿宋" w:eastAsia="仿宋" w:cs="仿宋"/>
                <w:b w:val="0"/>
                <w:bCs/>
                <w:sz w:val="20"/>
                <w:szCs w:val="20"/>
                <w:lang w:val="en-US" w:eastAsia="zh-CN" w:bidi="ar-SA"/>
              </w:rPr>
              <w:t>包含至少</w:t>
            </w:r>
            <w:r>
              <w:rPr>
                <w:rFonts w:hint="eastAsia" w:ascii="仿宋" w:hAnsi="仿宋" w:eastAsia="仿宋" w:cs="仿宋"/>
                <w:b w:val="0"/>
                <w:bCs/>
                <w:sz w:val="20"/>
                <w:szCs w:val="20"/>
                <w:lang w:val="en-US" w:bidi="ar-SA"/>
              </w:rPr>
              <w:t>5种肠鸣音</w:t>
            </w:r>
            <w:r>
              <w:rPr>
                <w:rFonts w:hint="eastAsia" w:ascii="仿宋" w:hAnsi="仿宋" w:eastAsia="仿宋" w:cs="仿宋"/>
                <w:b w:val="0"/>
                <w:bCs/>
                <w:color w:val="FF0000"/>
                <w:sz w:val="20"/>
                <w:szCs w:val="20"/>
                <w:lang w:val="en-US" w:eastAsia="zh-CN" w:bidi="ar-SA"/>
              </w:rPr>
              <w:t>、</w:t>
            </w:r>
            <w:r>
              <w:rPr>
                <w:rFonts w:hint="eastAsia" w:ascii="仿宋" w:hAnsi="仿宋" w:eastAsia="仿宋" w:cs="仿宋"/>
                <w:b w:val="0"/>
                <w:bCs/>
                <w:sz w:val="20"/>
                <w:szCs w:val="20"/>
                <w:lang w:val="en-US" w:bidi="ar-SA"/>
              </w:rPr>
              <w:t>6处血管杂音</w:t>
            </w:r>
            <w:r>
              <w:rPr>
                <w:rFonts w:hint="eastAsia" w:ascii="仿宋" w:hAnsi="仿宋" w:eastAsia="仿宋" w:cs="仿宋"/>
                <w:b w:val="0"/>
                <w:bCs/>
                <w:sz w:val="20"/>
                <w:szCs w:val="20"/>
                <w:lang w:val="en-US" w:eastAsia="zh-CN" w:bidi="ar-SA"/>
              </w:rPr>
              <w:t>以及</w:t>
            </w:r>
            <w:r>
              <w:rPr>
                <w:rFonts w:hint="eastAsia" w:ascii="仿宋" w:hAnsi="仿宋" w:eastAsia="仿宋" w:cs="仿宋"/>
                <w:b w:val="0"/>
                <w:bCs/>
                <w:sz w:val="20"/>
                <w:szCs w:val="20"/>
                <w:lang w:val="en-US" w:bidi="ar-SA"/>
              </w:rPr>
              <w:t>摩擦音和搔刮试验</w:t>
            </w:r>
            <w:r>
              <w:rPr>
                <w:rFonts w:hint="eastAsia" w:ascii="仿宋" w:hAnsi="仿宋" w:eastAsia="仿宋" w:cs="仿宋"/>
                <w:b w:val="0"/>
                <w:bCs/>
                <w:sz w:val="20"/>
                <w:szCs w:val="20"/>
                <w:lang w:val="en-US" w:eastAsia="zh-CN" w:bidi="ar-SA"/>
              </w:rPr>
              <w:t>等</w:t>
            </w:r>
            <w:r>
              <w:rPr>
                <w:rFonts w:hint="eastAsia" w:ascii="仿宋" w:hAnsi="仿宋" w:eastAsia="仿宋" w:cs="仿宋"/>
                <w:b w:val="0"/>
                <w:bCs/>
                <w:sz w:val="20"/>
                <w:szCs w:val="20"/>
                <w:lang w:val="en-US" w:bidi="ar-SA"/>
              </w:rPr>
              <w:t>相关内容。</w:t>
            </w:r>
          </w:p>
          <w:p w14:paraId="72EF9BAA">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5-腹部触诊：</w:t>
            </w:r>
          </w:p>
          <w:p w14:paraId="5B801535">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5-1</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lang w:val="en-US" w:bidi="ar-SA"/>
              </w:rPr>
              <w:t>触诊包含触诊顺序、腹壁紧张度、压痛及反跳痛</w:t>
            </w:r>
            <w:r>
              <w:rPr>
                <w:rFonts w:hint="eastAsia" w:ascii="仿宋" w:hAnsi="仿宋" w:eastAsia="仿宋" w:cs="仿宋"/>
                <w:b w:val="0"/>
                <w:bCs/>
                <w:sz w:val="20"/>
                <w:szCs w:val="20"/>
              </w:rPr>
              <w:t>等</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lang w:val="en-US" w:bidi="ar-SA"/>
              </w:rPr>
              <w:t xml:space="preserve"> </w:t>
            </w:r>
            <w:r>
              <w:rPr>
                <w:rFonts w:hint="eastAsia" w:ascii="仿宋" w:hAnsi="仿宋" w:eastAsia="仿宋" w:cs="仿宋"/>
                <w:b w:val="0"/>
                <w:bCs/>
                <w:sz w:val="20"/>
                <w:szCs w:val="20"/>
              </w:rPr>
              <w:t>11种</w:t>
            </w:r>
            <w:r>
              <w:rPr>
                <w:rFonts w:hint="eastAsia" w:ascii="仿宋" w:hAnsi="仿宋" w:eastAsia="仿宋" w:cs="仿宋"/>
                <w:b w:val="0"/>
                <w:bCs/>
                <w:sz w:val="20"/>
                <w:szCs w:val="20"/>
                <w:lang w:val="en-US" w:bidi="ar-SA"/>
              </w:rPr>
              <w:t>相关的内容。</w:t>
            </w:r>
          </w:p>
          <w:p w14:paraId="592288A0">
            <w:pPr>
              <w:pStyle w:val="19"/>
              <w:rPr>
                <w:rFonts w:hint="eastAsia" w:ascii="仿宋" w:hAnsi="仿宋" w:eastAsia="仿宋" w:cs="仿宋"/>
                <w:b w:val="0"/>
                <w:bCs/>
                <w:sz w:val="20"/>
                <w:szCs w:val="20"/>
                <w:lang w:val="en-US" w:eastAsia="zh-CN" w:bidi="ar-SA"/>
              </w:rPr>
            </w:pPr>
            <w:r>
              <w:rPr>
                <w:rFonts w:hint="eastAsia" w:ascii="仿宋" w:hAnsi="仿宋" w:eastAsia="仿宋" w:cs="仿宋"/>
                <w:b w:val="0"/>
                <w:bCs/>
                <w:sz w:val="20"/>
                <w:szCs w:val="20"/>
                <w:lang w:val="en-US" w:bidi="ar-SA"/>
              </w:rPr>
              <w:t>5-2</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lang w:val="en-US" w:bidi="ar-SA"/>
              </w:rPr>
              <w:t>腹部模型可模拟胆囊点、胃、胰腺点、左季肋点/脾脏、肝脏/右季肋点、麦氏点、左附件、右附件至少13个部位的压痛、反跳痛触诊点；</w:t>
            </w:r>
            <w:r>
              <w:rPr>
                <w:rFonts w:hint="eastAsia" w:ascii="仿宋" w:hAnsi="仿宋" w:eastAsia="仿宋" w:cs="仿宋"/>
                <w:b w:val="0"/>
                <w:bCs/>
                <w:sz w:val="20"/>
                <w:szCs w:val="20"/>
                <w:lang w:val="en-US" w:eastAsia="zh-CN" w:bidi="ar-SA"/>
              </w:rPr>
              <w:t>相关</w:t>
            </w:r>
            <w:r>
              <w:rPr>
                <w:rFonts w:hint="eastAsia" w:ascii="仿宋" w:hAnsi="仿宋" w:eastAsia="仿宋" w:cs="仿宋"/>
                <w:b w:val="0"/>
                <w:bCs/>
                <w:sz w:val="20"/>
                <w:szCs w:val="20"/>
                <w:lang w:val="en-US" w:bidi="ar-SA"/>
              </w:rPr>
              <w:t>压痛可选择无/轻/重</w:t>
            </w:r>
            <w:r>
              <w:rPr>
                <w:rFonts w:hint="eastAsia" w:ascii="仿宋" w:hAnsi="仿宋" w:eastAsia="仿宋" w:cs="仿宋"/>
                <w:b w:val="0"/>
                <w:bCs/>
                <w:sz w:val="20"/>
                <w:szCs w:val="20"/>
                <w:lang w:val="en-US" w:eastAsia="zh-CN" w:bidi="ar-SA"/>
              </w:rPr>
              <w:t>模式。</w:t>
            </w:r>
          </w:p>
          <w:p w14:paraId="05B87F36">
            <w:pPr>
              <w:pStyle w:val="19"/>
              <w:rPr>
                <w:rFonts w:hint="eastAsia" w:ascii="仿宋" w:hAnsi="仿宋" w:eastAsia="仿宋" w:cs="仿宋"/>
                <w:b w:val="0"/>
                <w:bCs/>
                <w:sz w:val="20"/>
                <w:szCs w:val="20"/>
                <w:lang w:val="en-US" w:bidi="ar-SA"/>
              </w:rPr>
            </w:pPr>
            <w:r>
              <w:rPr>
                <w:rFonts w:hint="eastAsia" w:ascii="仿宋" w:hAnsi="仿宋" w:eastAsia="仿宋" w:cs="仿宋"/>
                <w:b w:val="0"/>
                <w:bCs/>
                <w:sz w:val="20"/>
                <w:szCs w:val="20"/>
                <w:lang w:val="en-US" w:bidi="ar-SA"/>
              </w:rPr>
              <w:t>5-3</w:t>
            </w:r>
            <w:r>
              <w:rPr>
                <w:rFonts w:hint="eastAsia" w:ascii="仿宋" w:hAnsi="仿宋" w:eastAsia="仿宋" w:cs="仿宋"/>
                <w:b w:val="0"/>
                <w:bCs/>
                <w:sz w:val="20"/>
                <w:szCs w:val="20"/>
                <w:lang w:val="en-US" w:eastAsia="zh-CN" w:bidi="ar-SA"/>
              </w:rPr>
              <w:t>.</w:t>
            </w:r>
            <w:r>
              <w:rPr>
                <w:rFonts w:hint="eastAsia" w:ascii="仿宋" w:hAnsi="仿宋" w:eastAsia="仿宋" w:cs="仿宋"/>
                <w:b w:val="0"/>
                <w:bCs/>
                <w:color w:val="auto"/>
                <w:sz w:val="20"/>
                <w:szCs w:val="20"/>
                <w:lang w:val="en-US" w:bidi="ar-SA"/>
              </w:rPr>
              <w:t>肝脏触诊：肝脏触诊可以模拟</w:t>
            </w:r>
            <w:r>
              <w:rPr>
                <w:rFonts w:hint="eastAsia" w:ascii="仿宋" w:hAnsi="仿宋" w:eastAsia="仿宋" w:cs="仿宋"/>
                <w:b w:val="0"/>
                <w:bCs/>
                <w:color w:val="auto"/>
                <w:sz w:val="20"/>
                <w:szCs w:val="20"/>
                <w:lang w:val="en-US" w:eastAsia="zh-CN" w:bidi="ar-SA"/>
              </w:rPr>
              <w:t>任意</w:t>
            </w:r>
            <w:r>
              <w:rPr>
                <w:rFonts w:hint="eastAsia" w:ascii="仿宋" w:hAnsi="仿宋" w:eastAsia="仿宋" w:cs="仿宋"/>
                <w:b w:val="0"/>
                <w:bCs/>
                <w:color w:val="auto"/>
                <w:sz w:val="20"/>
                <w:szCs w:val="20"/>
                <w:lang w:val="en-US" w:bidi="ar-SA"/>
              </w:rPr>
              <w:t>不同级别大小的体征改变；可选单手/双手触诊法，</w:t>
            </w:r>
            <w:r>
              <w:rPr>
                <w:rFonts w:hint="eastAsia" w:ascii="仿宋" w:hAnsi="仿宋" w:eastAsia="仿宋" w:cs="仿宋"/>
                <w:b w:val="0"/>
                <w:bCs/>
                <w:color w:val="auto"/>
                <w:sz w:val="20"/>
                <w:szCs w:val="20"/>
              </w:rPr>
              <w:t>肝脏设置范围可精确</w:t>
            </w:r>
            <w:r>
              <w:rPr>
                <w:rFonts w:hint="eastAsia" w:ascii="仿宋" w:hAnsi="仿宋" w:eastAsia="仿宋" w:cs="仿宋"/>
                <w:b w:val="0"/>
                <w:bCs/>
                <w:color w:val="auto"/>
                <w:sz w:val="20"/>
                <w:szCs w:val="20"/>
                <w:lang w:val="en-US" w:eastAsia="zh-CN"/>
              </w:rPr>
              <w:t>到</w:t>
            </w:r>
            <w:r>
              <w:rPr>
                <w:rFonts w:hint="eastAsia" w:ascii="仿宋" w:hAnsi="仿宋" w:eastAsia="仿宋" w:cs="仿宋"/>
                <w:b w:val="0"/>
                <w:bCs/>
                <w:color w:val="auto"/>
                <w:sz w:val="20"/>
                <w:szCs w:val="20"/>
              </w:rPr>
              <w:t>0.1 cm</w:t>
            </w:r>
            <w:r>
              <w:rPr>
                <w:rFonts w:hint="eastAsia" w:ascii="仿宋" w:hAnsi="仿宋" w:eastAsia="仿宋" w:cs="仿宋"/>
                <w:b w:val="0"/>
                <w:bCs/>
                <w:color w:val="auto"/>
                <w:sz w:val="20"/>
                <w:szCs w:val="20"/>
                <w:lang w:val="en-US" w:eastAsia="zh-CN"/>
              </w:rPr>
              <w:t>进行任意</w:t>
            </w:r>
            <w:r>
              <w:rPr>
                <w:rFonts w:hint="eastAsia" w:ascii="仿宋" w:hAnsi="仿宋" w:eastAsia="仿宋" w:cs="仿宋"/>
                <w:b w:val="0"/>
                <w:bCs/>
                <w:color w:val="auto"/>
                <w:sz w:val="20"/>
                <w:szCs w:val="20"/>
              </w:rPr>
              <w:t>大小</w:t>
            </w:r>
            <w:r>
              <w:rPr>
                <w:rFonts w:hint="eastAsia" w:ascii="仿宋" w:hAnsi="仿宋" w:eastAsia="仿宋" w:cs="仿宋"/>
                <w:b w:val="0"/>
                <w:bCs/>
                <w:color w:val="auto"/>
                <w:sz w:val="20"/>
                <w:szCs w:val="20"/>
                <w:lang w:val="en-US" w:eastAsia="zh-CN"/>
              </w:rPr>
              <w:t>调节</w:t>
            </w:r>
            <w:r>
              <w:rPr>
                <w:rFonts w:hint="eastAsia" w:ascii="仿宋" w:hAnsi="仿宋" w:eastAsia="仿宋" w:cs="仿宋"/>
                <w:b w:val="0"/>
                <w:bCs/>
                <w:color w:val="auto"/>
                <w:sz w:val="20"/>
                <w:szCs w:val="20"/>
              </w:rPr>
              <w:t>。</w:t>
            </w:r>
          </w:p>
          <w:p w14:paraId="232FF66E">
            <w:pPr>
              <w:pStyle w:val="19"/>
              <w:rPr>
                <w:rFonts w:hint="eastAsia" w:ascii="仿宋" w:hAnsi="仿宋" w:eastAsia="仿宋" w:cs="仿宋"/>
                <w:b w:val="0"/>
                <w:bCs/>
                <w:sz w:val="20"/>
                <w:szCs w:val="20"/>
                <w:highlight w:val="none"/>
                <w:lang w:val="en-US" w:bidi="ar-SA"/>
              </w:rPr>
            </w:pPr>
            <w:r>
              <w:rPr>
                <w:rFonts w:hint="eastAsia" w:ascii="仿宋" w:hAnsi="仿宋" w:eastAsia="仿宋" w:cs="仿宋"/>
                <w:b w:val="0"/>
                <w:bCs/>
                <w:sz w:val="20"/>
                <w:szCs w:val="20"/>
                <w:lang w:val="en-US" w:bidi="ar-SA"/>
              </w:rPr>
              <w:t>5-4</w:t>
            </w:r>
            <w:r>
              <w:rPr>
                <w:rFonts w:hint="eastAsia" w:ascii="仿宋" w:hAnsi="仿宋" w:eastAsia="仿宋" w:cs="仿宋"/>
                <w:b w:val="0"/>
                <w:bCs/>
                <w:sz w:val="20"/>
                <w:szCs w:val="20"/>
                <w:lang w:val="en-US" w:eastAsia="zh-CN" w:bidi="ar-SA"/>
              </w:rPr>
              <w:t>.</w:t>
            </w:r>
            <w:r>
              <w:rPr>
                <w:rFonts w:hint="eastAsia" w:ascii="仿宋" w:hAnsi="仿宋" w:eastAsia="仿宋" w:cs="仿宋"/>
                <w:b w:val="0"/>
                <w:bCs/>
                <w:sz w:val="20"/>
                <w:szCs w:val="20"/>
                <w:highlight w:val="none"/>
                <w:lang w:val="en-US" w:bidi="ar-SA"/>
              </w:rPr>
              <w:t>脾脏触诊</w:t>
            </w:r>
            <w:r>
              <w:rPr>
                <w:rFonts w:hint="eastAsia" w:ascii="仿宋" w:hAnsi="仿宋" w:eastAsia="仿宋" w:cs="仿宋"/>
                <w:b w:val="0"/>
                <w:bCs/>
                <w:sz w:val="20"/>
                <w:szCs w:val="20"/>
                <w:highlight w:val="none"/>
                <w:lang w:val="en-US" w:eastAsia="zh-CN" w:bidi="ar-SA"/>
              </w:rPr>
              <w:t>：</w:t>
            </w:r>
            <w:r>
              <w:rPr>
                <w:rFonts w:hint="eastAsia" w:ascii="仿宋" w:hAnsi="仿宋" w:eastAsia="仿宋" w:cs="仿宋"/>
                <w:b w:val="0"/>
                <w:bCs/>
                <w:color w:val="auto"/>
                <w:sz w:val="20"/>
                <w:szCs w:val="20"/>
                <w:highlight w:val="none"/>
                <w:lang w:val="en-US" w:bidi="ar-SA"/>
              </w:rPr>
              <w:t>可以模拟</w:t>
            </w:r>
            <w:r>
              <w:rPr>
                <w:rFonts w:hint="eastAsia" w:ascii="仿宋" w:hAnsi="仿宋" w:eastAsia="仿宋" w:cs="仿宋"/>
                <w:b w:val="0"/>
                <w:bCs/>
                <w:color w:val="auto"/>
                <w:sz w:val="20"/>
                <w:szCs w:val="20"/>
                <w:highlight w:val="none"/>
                <w:lang w:val="en-US" w:eastAsia="zh-CN" w:bidi="ar-SA"/>
              </w:rPr>
              <w:t>任意</w:t>
            </w:r>
            <w:r>
              <w:rPr>
                <w:rFonts w:hint="eastAsia" w:ascii="仿宋" w:hAnsi="仿宋" w:eastAsia="仿宋" w:cs="仿宋"/>
                <w:b w:val="0"/>
                <w:bCs/>
                <w:color w:val="auto"/>
                <w:sz w:val="20"/>
                <w:szCs w:val="20"/>
                <w:highlight w:val="none"/>
                <w:lang w:val="en-US" w:bidi="ar-SA"/>
              </w:rPr>
              <w:t>不同级别大小的体征改变</w:t>
            </w:r>
            <w:r>
              <w:rPr>
                <w:rFonts w:hint="eastAsia" w:ascii="仿宋" w:hAnsi="仿宋" w:eastAsia="仿宋" w:cs="仿宋"/>
                <w:b w:val="0"/>
                <w:bCs/>
                <w:sz w:val="20"/>
                <w:szCs w:val="20"/>
                <w:highlight w:val="none"/>
                <w:lang w:val="en-US" w:bidi="ar-SA"/>
              </w:rPr>
              <w:t>，</w:t>
            </w:r>
            <w:r>
              <w:rPr>
                <w:rFonts w:hint="eastAsia" w:ascii="仿宋" w:hAnsi="仿宋" w:eastAsia="仿宋" w:cs="仿宋"/>
                <w:b w:val="0"/>
                <w:bCs/>
                <w:color w:val="auto"/>
                <w:sz w:val="20"/>
                <w:szCs w:val="20"/>
                <w:highlight w:val="none"/>
              </w:rPr>
              <w:t>范围可精确</w:t>
            </w:r>
            <w:r>
              <w:rPr>
                <w:rFonts w:hint="eastAsia" w:ascii="仿宋" w:hAnsi="仿宋" w:eastAsia="仿宋" w:cs="仿宋"/>
                <w:b w:val="0"/>
                <w:bCs/>
                <w:color w:val="auto"/>
                <w:sz w:val="20"/>
                <w:szCs w:val="20"/>
                <w:highlight w:val="none"/>
                <w:lang w:val="en-US" w:eastAsia="zh-CN"/>
              </w:rPr>
              <w:t>到</w:t>
            </w:r>
            <w:r>
              <w:rPr>
                <w:rFonts w:hint="eastAsia" w:ascii="仿宋" w:hAnsi="仿宋" w:eastAsia="仿宋" w:cs="仿宋"/>
                <w:b w:val="0"/>
                <w:bCs/>
                <w:color w:val="auto"/>
                <w:sz w:val="20"/>
                <w:szCs w:val="20"/>
                <w:highlight w:val="none"/>
              </w:rPr>
              <w:t>0.1 cm</w:t>
            </w:r>
            <w:r>
              <w:rPr>
                <w:rFonts w:hint="eastAsia" w:ascii="仿宋" w:hAnsi="仿宋" w:eastAsia="仿宋" w:cs="仿宋"/>
                <w:b w:val="0"/>
                <w:bCs/>
                <w:color w:val="auto"/>
                <w:sz w:val="20"/>
                <w:szCs w:val="20"/>
                <w:highlight w:val="none"/>
                <w:lang w:val="en-US" w:eastAsia="zh-CN"/>
              </w:rPr>
              <w:t>进行任意</w:t>
            </w:r>
            <w:r>
              <w:rPr>
                <w:rFonts w:hint="eastAsia" w:ascii="仿宋" w:hAnsi="仿宋" w:eastAsia="仿宋" w:cs="仿宋"/>
                <w:b w:val="0"/>
                <w:bCs/>
                <w:color w:val="auto"/>
                <w:sz w:val="20"/>
                <w:szCs w:val="20"/>
                <w:highlight w:val="none"/>
              </w:rPr>
              <w:t>大小</w:t>
            </w:r>
            <w:r>
              <w:rPr>
                <w:rFonts w:hint="eastAsia" w:ascii="仿宋" w:hAnsi="仿宋" w:eastAsia="仿宋" w:cs="仿宋"/>
                <w:b w:val="0"/>
                <w:bCs/>
                <w:color w:val="auto"/>
                <w:sz w:val="20"/>
                <w:szCs w:val="20"/>
                <w:highlight w:val="none"/>
                <w:lang w:val="en-US" w:eastAsia="zh-CN"/>
              </w:rPr>
              <w:t>调节；</w:t>
            </w:r>
            <w:r>
              <w:rPr>
                <w:rFonts w:hint="eastAsia" w:ascii="仿宋" w:hAnsi="仿宋" w:eastAsia="仿宋" w:cs="仿宋"/>
                <w:b w:val="0"/>
                <w:bCs/>
                <w:sz w:val="20"/>
                <w:szCs w:val="20"/>
                <w:highlight w:val="none"/>
                <w:lang w:val="en-US" w:bidi="ar-SA"/>
              </w:rPr>
              <w:t>可针对</w:t>
            </w:r>
            <w:r>
              <w:rPr>
                <w:rFonts w:hint="eastAsia" w:ascii="仿宋" w:hAnsi="仿宋" w:eastAsia="仿宋" w:cs="仿宋"/>
                <w:b w:val="0"/>
                <w:bCs/>
                <w:sz w:val="20"/>
                <w:szCs w:val="20"/>
                <w:highlight w:val="none"/>
                <w:lang w:val="en-US" w:eastAsia="zh-CN" w:bidi="ar-SA"/>
              </w:rPr>
              <w:t>教学内容进行</w:t>
            </w:r>
            <w:r>
              <w:rPr>
                <w:rFonts w:hint="eastAsia" w:ascii="仿宋" w:hAnsi="仿宋" w:eastAsia="仿宋" w:cs="仿宋"/>
                <w:b w:val="0"/>
                <w:bCs/>
                <w:sz w:val="20"/>
                <w:szCs w:val="20"/>
                <w:highlight w:val="none"/>
                <w:lang w:val="en-US" w:bidi="ar-SA"/>
              </w:rPr>
              <w:t>脾脏轻度肿大、中度肿大以及高度肿大测量。</w:t>
            </w:r>
          </w:p>
          <w:p w14:paraId="3BE3C6D8">
            <w:pPr>
              <w:pStyle w:val="19"/>
              <w:rPr>
                <w:rFonts w:hint="eastAsia" w:ascii="仿宋" w:hAnsi="仿宋" w:eastAsia="仿宋" w:cs="仿宋"/>
                <w:b w:val="0"/>
                <w:bCs/>
                <w:sz w:val="20"/>
                <w:szCs w:val="20"/>
                <w:highlight w:val="none"/>
                <w:lang w:val="en-US" w:eastAsia="zh-CN" w:bidi="ar-SA"/>
              </w:rPr>
            </w:pPr>
            <w:r>
              <w:rPr>
                <w:rFonts w:hint="eastAsia" w:ascii="仿宋" w:hAnsi="仿宋" w:eastAsia="仿宋" w:cs="仿宋"/>
                <w:b w:val="0"/>
                <w:bCs/>
                <w:sz w:val="20"/>
                <w:szCs w:val="20"/>
                <w:highlight w:val="none"/>
                <w:lang w:val="en-US" w:bidi="ar-SA"/>
              </w:rPr>
              <w:t>5-5胆囊触诊时可表现墨菲氏征阳性检查</w:t>
            </w:r>
            <w:r>
              <w:rPr>
                <w:rFonts w:hint="eastAsia" w:ascii="仿宋" w:hAnsi="仿宋" w:eastAsia="仿宋" w:cs="仿宋"/>
                <w:b w:val="0"/>
                <w:bCs/>
                <w:sz w:val="20"/>
                <w:szCs w:val="20"/>
                <w:highlight w:val="none"/>
                <w:lang w:val="en-US" w:eastAsia="zh-CN" w:bidi="ar-SA"/>
              </w:rPr>
              <w:t>。</w:t>
            </w:r>
          </w:p>
          <w:p w14:paraId="29D258E7">
            <w:pPr>
              <w:pStyle w:val="19"/>
              <w:rPr>
                <w:rFonts w:hint="eastAsia" w:ascii="仿宋" w:hAnsi="仿宋" w:eastAsia="仿宋" w:cs="仿宋"/>
                <w:sz w:val="20"/>
                <w:szCs w:val="20"/>
                <w:vertAlign w:val="baseline"/>
                <w:lang w:eastAsia="zh-CN"/>
              </w:rPr>
            </w:pPr>
            <w:r>
              <w:rPr>
                <w:rFonts w:hint="eastAsia" w:ascii="仿宋" w:hAnsi="仿宋" w:eastAsia="仿宋" w:cs="仿宋"/>
                <w:b w:val="0"/>
                <w:bCs/>
                <w:sz w:val="20"/>
                <w:szCs w:val="20"/>
                <w:lang w:val="en-US" w:eastAsia="zh-CN"/>
              </w:rPr>
              <w:t>6.模拟人</w:t>
            </w:r>
            <w:r>
              <w:rPr>
                <w:rFonts w:hint="eastAsia" w:ascii="仿宋" w:hAnsi="仿宋" w:eastAsia="仿宋" w:cs="仿宋"/>
                <w:b w:val="0"/>
                <w:bCs/>
                <w:sz w:val="20"/>
                <w:szCs w:val="20"/>
              </w:rPr>
              <w:t>具有故障检测及警示功能</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lang w:val="en-US" w:eastAsia="zh-CN"/>
              </w:rPr>
              <w:t>可提示具体故障点</w:t>
            </w:r>
            <w:r>
              <w:rPr>
                <w:rFonts w:hint="eastAsia" w:ascii="仿宋" w:hAnsi="仿宋" w:eastAsia="仿宋" w:cs="仿宋"/>
                <w:b w:val="0"/>
                <w:bCs/>
                <w:sz w:val="20"/>
                <w:szCs w:val="20"/>
              </w:rPr>
              <w:t>。</w:t>
            </w:r>
          </w:p>
        </w:tc>
        <w:tc>
          <w:tcPr>
            <w:tcW w:w="715" w:type="dxa"/>
            <w:shd w:val="clear" w:color="auto" w:fill="FFFFFF"/>
            <w:vAlign w:val="center"/>
          </w:tcPr>
          <w:p w14:paraId="79AD9426">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5981A6FE">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34000</w:t>
            </w:r>
          </w:p>
        </w:tc>
      </w:tr>
      <w:tr w14:paraId="0CA2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39" w:type="dxa"/>
            <w:vAlign w:val="center"/>
          </w:tcPr>
          <w:p w14:paraId="21CCE96E">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11</w:t>
            </w:r>
          </w:p>
        </w:tc>
        <w:tc>
          <w:tcPr>
            <w:tcW w:w="1172" w:type="dxa"/>
            <w:vAlign w:val="center"/>
          </w:tcPr>
          <w:p w14:paraId="56A37555">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高级环甲膜穿刺及气管切开插管训练模型</w:t>
            </w:r>
          </w:p>
        </w:tc>
        <w:tc>
          <w:tcPr>
            <w:tcW w:w="6489" w:type="dxa"/>
            <w:vAlign w:val="center"/>
          </w:tcPr>
          <w:p w14:paraId="3AC8660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1、仿真模型为成人男性，头仰，外观形象逼真。</w:t>
            </w:r>
          </w:p>
          <w:p w14:paraId="79BEE93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2、准确的解剖结构：甲状软骨、环状软骨、环甲膜、气管，触感真实。</w:t>
            </w:r>
          </w:p>
          <w:p w14:paraId="154F329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3、可进行经皮环甲膜穿刺训练、环甲膜切开训练、气管切开训练。</w:t>
            </w:r>
          </w:p>
          <w:p w14:paraId="1CECBB4A">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4、仿真模型颈部皮肤采用环形设计，方便将损坏的皮肤移开，延长使用寿命。</w:t>
            </w:r>
          </w:p>
        </w:tc>
        <w:tc>
          <w:tcPr>
            <w:tcW w:w="715" w:type="dxa"/>
            <w:shd w:val="clear" w:color="auto" w:fill="FFFFFF"/>
            <w:vAlign w:val="center"/>
          </w:tcPr>
          <w:p w14:paraId="0BFF6689">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7817E4B9">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2800</w:t>
            </w:r>
          </w:p>
        </w:tc>
      </w:tr>
      <w:tr w14:paraId="26DA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39" w:type="dxa"/>
            <w:vAlign w:val="center"/>
          </w:tcPr>
          <w:p w14:paraId="7E8841F6">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12</w:t>
            </w:r>
          </w:p>
        </w:tc>
        <w:tc>
          <w:tcPr>
            <w:tcW w:w="1172" w:type="dxa"/>
            <w:vAlign w:val="center"/>
          </w:tcPr>
          <w:p w14:paraId="45BD09E9">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高级人体气管插管训练模型</w:t>
            </w:r>
          </w:p>
        </w:tc>
        <w:tc>
          <w:tcPr>
            <w:tcW w:w="6489" w:type="dxa"/>
            <w:vAlign w:val="center"/>
          </w:tcPr>
          <w:p w14:paraId="6307376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模型仿真模拟成年男性上半身，仰卧位，嘴可张开，可使用仰头抬颌等手法进行气道开放；</w:t>
            </w:r>
          </w:p>
          <w:p w14:paraId="0A23B77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模型五官比例协调，口腔内牙齿、舌、会厌、声门各部分解剖结构准确；</w:t>
            </w:r>
          </w:p>
          <w:p w14:paraId="13C2C93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可检测喉镜操作时，是否以牙齿为支点，有牙齿受力报警功能；</w:t>
            </w:r>
          </w:p>
          <w:p w14:paraId="38E6B6C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正常成年男性气管插管深度约22-24cm，正确插管后，通气时模拟人可自主表现胸廓起伏；</w:t>
            </w:r>
          </w:p>
          <w:p w14:paraId="14B9F1F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能够检测插管是否误入食道，如气管插管误入食道，食道错误指示灯亮；</w:t>
            </w:r>
          </w:p>
          <w:p w14:paraId="4E84D0A8">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6. 能够检测插管深度是否正确，如气管插插入过深，过深指示灯亮，此时如果球囊通气，模拟人会表现单侧胸廓起伏；</w:t>
            </w:r>
          </w:p>
        </w:tc>
        <w:tc>
          <w:tcPr>
            <w:tcW w:w="715" w:type="dxa"/>
            <w:shd w:val="clear" w:color="auto" w:fill="FFFFFF"/>
            <w:vAlign w:val="center"/>
          </w:tcPr>
          <w:p w14:paraId="75B7D6FA">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59302EE0">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4700</w:t>
            </w:r>
          </w:p>
        </w:tc>
      </w:tr>
      <w:tr w14:paraId="4A86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39" w:type="dxa"/>
            <w:vAlign w:val="center"/>
          </w:tcPr>
          <w:p w14:paraId="60E8E9D1">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13</w:t>
            </w:r>
          </w:p>
        </w:tc>
        <w:tc>
          <w:tcPr>
            <w:tcW w:w="1172" w:type="dxa"/>
            <w:vAlign w:val="center"/>
          </w:tcPr>
          <w:p w14:paraId="1AD58F9F">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闭合式四肢骨折固定模型</w:t>
            </w:r>
          </w:p>
        </w:tc>
        <w:tc>
          <w:tcPr>
            <w:tcW w:w="6489" w:type="dxa"/>
            <w:vAlign w:val="center"/>
          </w:tcPr>
          <w:p w14:paraId="21FC8AE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1.产品为成人全身模型，皮肤柔软，触感真实。</w:t>
            </w:r>
          </w:p>
          <w:p w14:paraId="0151AA5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2.可定制四肢闭合性骨折创伤。可表现骨折所具备的反常运动、成角畸形、活动后产生骨擦音，可用夹板固定。</w:t>
            </w:r>
          </w:p>
          <w:p w14:paraId="3D517E7B">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3.该下肢骨折还可用于骨牵引护理训练及皮牵引护理训练。</w:t>
            </w:r>
          </w:p>
        </w:tc>
        <w:tc>
          <w:tcPr>
            <w:tcW w:w="715" w:type="dxa"/>
            <w:shd w:val="clear" w:color="auto" w:fill="FFFFFF"/>
            <w:vAlign w:val="center"/>
          </w:tcPr>
          <w:p w14:paraId="126FD932">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44AA4F10">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9600</w:t>
            </w:r>
          </w:p>
        </w:tc>
      </w:tr>
      <w:tr w14:paraId="7E35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639" w:type="dxa"/>
            <w:vAlign w:val="center"/>
          </w:tcPr>
          <w:p w14:paraId="00A44E40">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14</w:t>
            </w:r>
          </w:p>
        </w:tc>
        <w:tc>
          <w:tcPr>
            <w:tcW w:w="1172" w:type="dxa"/>
            <w:vAlign w:val="center"/>
          </w:tcPr>
          <w:p w14:paraId="110C5C65">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半身心肺复苏训练模拟人</w:t>
            </w:r>
          </w:p>
        </w:tc>
        <w:tc>
          <w:tcPr>
            <w:tcW w:w="6489" w:type="dxa"/>
            <w:vAlign w:val="center"/>
          </w:tcPr>
          <w:p w14:paraId="0CD6EC2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人工手位胸外按压，正确的按压深度5cm以上：</w:t>
            </w:r>
          </w:p>
          <w:p w14:paraId="428D24E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按压深度正确，有正确蜂鸣提示</w:t>
            </w:r>
          </w:p>
          <w:p w14:paraId="186CA73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按压深度过大，有报警蜂鸣提示</w:t>
            </w:r>
          </w:p>
          <w:p w14:paraId="3EB4EFF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模拟标准气道开放</w:t>
            </w:r>
          </w:p>
          <w:p w14:paraId="0C674B1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人工口对口呼吸（吹气）：</w:t>
            </w:r>
          </w:p>
          <w:p w14:paraId="79E7D86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 吹入的潮气量大小通过观察胸部的起伏来判断</w:t>
            </w:r>
          </w:p>
          <w:p w14:paraId="52CE0BA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 操作方式：训练操作</w:t>
            </w:r>
          </w:p>
          <w:p w14:paraId="45339538">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8. 电源状态：电池</w:t>
            </w:r>
          </w:p>
        </w:tc>
        <w:tc>
          <w:tcPr>
            <w:tcW w:w="715" w:type="dxa"/>
            <w:shd w:val="clear" w:color="auto" w:fill="FFFFFF"/>
            <w:vAlign w:val="center"/>
          </w:tcPr>
          <w:p w14:paraId="13A5B8E7">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5953CE2A">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4000</w:t>
            </w:r>
          </w:p>
        </w:tc>
      </w:tr>
      <w:tr w14:paraId="7DC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4" w:hRule="atLeast"/>
        </w:trPr>
        <w:tc>
          <w:tcPr>
            <w:tcW w:w="639" w:type="dxa"/>
            <w:vAlign w:val="center"/>
          </w:tcPr>
          <w:p w14:paraId="6A74F6E4">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15</w:t>
            </w:r>
          </w:p>
        </w:tc>
        <w:tc>
          <w:tcPr>
            <w:tcW w:w="1172" w:type="dxa"/>
            <w:vAlign w:val="center"/>
          </w:tcPr>
          <w:p w14:paraId="3C314B74">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b w:val="0"/>
                <w:bCs w:val="0"/>
                <w:color w:val="auto"/>
                <w:sz w:val="20"/>
                <w:szCs w:val="20"/>
                <w:lang w:val="en-US" w:eastAsia="zh-CN"/>
              </w:rPr>
              <w:t>AED除颤模拟</w:t>
            </w:r>
            <w:r>
              <w:rPr>
                <w:rFonts w:hint="eastAsia" w:ascii="仿宋" w:hAnsi="仿宋" w:eastAsia="仿宋" w:cs="仿宋"/>
                <w:b w:val="0"/>
                <w:bCs w:val="0"/>
                <w:color w:val="auto"/>
                <w:sz w:val="20"/>
                <w:szCs w:val="20"/>
              </w:rPr>
              <w:t>训练</w:t>
            </w:r>
            <w:r>
              <w:rPr>
                <w:rFonts w:hint="eastAsia" w:ascii="仿宋" w:hAnsi="仿宋" w:eastAsia="仿宋" w:cs="仿宋"/>
                <w:b w:val="0"/>
                <w:bCs w:val="0"/>
                <w:color w:val="auto"/>
                <w:sz w:val="20"/>
                <w:szCs w:val="20"/>
                <w:lang w:eastAsia="zh-CN"/>
              </w:rPr>
              <w:t>器</w:t>
            </w:r>
          </w:p>
        </w:tc>
        <w:tc>
          <w:tcPr>
            <w:tcW w:w="6489" w:type="dxa"/>
            <w:vAlign w:val="center"/>
          </w:tcPr>
          <w:p w14:paraId="446B263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1、AED除颤模拟训练器和真实AED除颤仪外观相同，材质坚实，抗摔落、抗击打能力强。</w:t>
            </w:r>
          </w:p>
          <w:p w14:paraId="7CD502E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2、AED除颤模拟训练器具备成人和儿童两种除颤模式，并配有成人和儿童两种电极片，电极片上有成人和儿童两种粘贴指示图，电极片更换方便。</w:t>
            </w:r>
          </w:p>
          <w:p w14:paraId="434B0B0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3、AED除颤模拟训练器具有和真实AED除颤仪一样的按压节拍音、中文语音提示功能和使用操作流程。</w:t>
            </w:r>
          </w:p>
          <w:p w14:paraId="776F5C6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4、AED除颤模拟训练器的电极片粘贴在真实人体上能被识别并有指示灯点亮，可搭配遥控器进行相应的教学和训练。</w:t>
            </w:r>
          </w:p>
          <w:p w14:paraId="61689CC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4、AED除颤模拟训练器配有遥控器可独立进行使用，能调节音量大小，操作过程中可发送“取下电极片、粘贴电极片、建议电击、不建议电击、晃动患者、请勿触碰患者”等命令，遥控器控制范围约20米。</w:t>
            </w:r>
          </w:p>
          <w:p w14:paraId="0150720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急救场景下可搭配遥控器模拟8个不同的案例进行教学和训练，至少包括单次室颤、两次室颤、多次室颤，持续性室颤、反复发作性室颤、电极片粘贴故障、不可除颤心律、心律分析中断等，可根据实际场景需要选择继续或暂停除颤操作。</w:t>
            </w:r>
          </w:p>
          <w:p w14:paraId="16FB1CE8">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7、AED除颤模拟训练器携带方便、操作简单、续航持久，内置锂电池能连续使用至少6个小时。</w:t>
            </w:r>
          </w:p>
        </w:tc>
        <w:tc>
          <w:tcPr>
            <w:tcW w:w="715" w:type="dxa"/>
            <w:shd w:val="clear" w:color="auto" w:fill="FFFFFF"/>
            <w:vAlign w:val="center"/>
          </w:tcPr>
          <w:p w14:paraId="04E46CE7">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4016B822">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6000</w:t>
            </w:r>
          </w:p>
        </w:tc>
      </w:tr>
      <w:tr w14:paraId="2EA8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39" w:type="dxa"/>
            <w:vAlign w:val="center"/>
          </w:tcPr>
          <w:p w14:paraId="2E0CD6ED">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16</w:t>
            </w:r>
          </w:p>
        </w:tc>
        <w:tc>
          <w:tcPr>
            <w:tcW w:w="1172" w:type="dxa"/>
            <w:vAlign w:val="center"/>
          </w:tcPr>
          <w:p w14:paraId="3DF9872C">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腹腔穿刺仿真病人模型</w:t>
            </w:r>
          </w:p>
        </w:tc>
        <w:tc>
          <w:tcPr>
            <w:tcW w:w="6489" w:type="dxa"/>
            <w:vAlign w:val="center"/>
          </w:tcPr>
          <w:p w14:paraId="00615FA0">
            <w:pPr>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 解剖位置准确：锁骨、胸锁乳突肌锁骨头、肋骨、胸骨上窝、锁骨中线、腋前线、腋中线、髂前上棘、髂嵴、脐可明显触及。</w:t>
            </w:r>
          </w:p>
          <w:p w14:paraId="5ACC4677">
            <w:pPr>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 仿真模型可行腹部穿刺操作。实施腹部穿刺与骨髓穿刺训练时，应按临床实际操作规程进行。</w:t>
            </w:r>
          </w:p>
          <w:p w14:paraId="544283C1">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sz w:val="20"/>
                <w:szCs w:val="20"/>
                <w:lang w:val="en-US" w:eastAsia="zh-CN"/>
              </w:rPr>
              <w:t>3</w:t>
            </w:r>
            <w:r>
              <w:rPr>
                <w:rFonts w:hint="eastAsia" w:ascii="仿宋" w:hAnsi="仿宋" w:eastAsia="仿宋" w:cs="仿宋"/>
                <w:sz w:val="20"/>
                <w:szCs w:val="20"/>
              </w:rPr>
              <w:t>. 若穿刺过深或穿刺到腹壁下静脉，穿刺位置错误，有电子指示灯指示。</w:t>
            </w:r>
          </w:p>
        </w:tc>
        <w:tc>
          <w:tcPr>
            <w:tcW w:w="715" w:type="dxa"/>
            <w:shd w:val="clear" w:color="auto" w:fill="FFFFFF"/>
            <w:vAlign w:val="center"/>
          </w:tcPr>
          <w:p w14:paraId="260BDBF4">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6E2B6F79">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4700</w:t>
            </w:r>
          </w:p>
        </w:tc>
      </w:tr>
      <w:tr w14:paraId="2117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39" w:type="dxa"/>
            <w:vAlign w:val="center"/>
          </w:tcPr>
          <w:p w14:paraId="17204016">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17</w:t>
            </w:r>
          </w:p>
        </w:tc>
        <w:tc>
          <w:tcPr>
            <w:tcW w:w="1172" w:type="dxa"/>
            <w:vAlign w:val="center"/>
          </w:tcPr>
          <w:p w14:paraId="076972F4">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多功能关节夹板</w:t>
            </w:r>
          </w:p>
        </w:tc>
        <w:tc>
          <w:tcPr>
            <w:tcW w:w="6489" w:type="dxa"/>
            <w:vAlign w:val="center"/>
          </w:tcPr>
          <w:p w14:paraId="79123D3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多功能夹关节板用上下肢骨折、扭伤、上肢成角骨折或脱臼。</w:t>
            </w:r>
          </w:p>
          <w:p w14:paraId="742004E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可调整角度，不须加用其它夹板。</w:t>
            </w:r>
          </w:p>
          <w:p w14:paraId="1CADBBA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夹板铰链可任意旋转调整，10度锁定。</w:t>
            </w:r>
          </w:p>
          <w:p w14:paraId="5861FB5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可折叠，易储存，无尖锐边缘使患者易于接受。</w:t>
            </w:r>
          </w:p>
          <w:p w14:paraId="591BFDD8">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5. X线可完全穿透。</w:t>
            </w:r>
          </w:p>
        </w:tc>
        <w:tc>
          <w:tcPr>
            <w:tcW w:w="715" w:type="dxa"/>
            <w:shd w:val="clear" w:color="auto" w:fill="FFFFFF"/>
            <w:vAlign w:val="center"/>
          </w:tcPr>
          <w:p w14:paraId="440F706F">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55E8E096">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350</w:t>
            </w:r>
          </w:p>
        </w:tc>
      </w:tr>
      <w:tr w14:paraId="37F2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39" w:type="dxa"/>
            <w:vAlign w:val="center"/>
          </w:tcPr>
          <w:p w14:paraId="5A86FC25">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18</w:t>
            </w:r>
          </w:p>
        </w:tc>
        <w:tc>
          <w:tcPr>
            <w:tcW w:w="1172" w:type="dxa"/>
            <w:vAlign w:val="center"/>
          </w:tcPr>
          <w:p w14:paraId="0CB9B827">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颈椎固定器</w:t>
            </w:r>
          </w:p>
        </w:tc>
        <w:tc>
          <w:tcPr>
            <w:tcW w:w="6489" w:type="dxa"/>
            <w:vAlign w:val="center"/>
          </w:tcPr>
          <w:p w14:paraId="6765A90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多功能颈托将颈托的四个尺寸合为一体，确保您在任何时候都可能得到正确有尺码的颈托。</w:t>
            </w:r>
          </w:p>
          <w:p w14:paraId="2A3D020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共有4种标准成人用颈托。</w:t>
            </w:r>
          </w:p>
          <w:p w14:paraId="321C754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能够配合气道开口便于颈动脉监测和气管插管。</w:t>
            </w:r>
          </w:p>
          <w:p w14:paraId="09612638">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4. 后方的开孔设计便于触诊和透气。</w:t>
            </w:r>
          </w:p>
        </w:tc>
        <w:tc>
          <w:tcPr>
            <w:tcW w:w="715" w:type="dxa"/>
            <w:shd w:val="clear" w:color="auto" w:fill="FFFFFF"/>
            <w:vAlign w:val="center"/>
          </w:tcPr>
          <w:p w14:paraId="03577C21">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3271157B">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100</w:t>
            </w:r>
          </w:p>
        </w:tc>
      </w:tr>
      <w:tr w14:paraId="3F01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39" w:type="dxa"/>
            <w:vAlign w:val="center"/>
          </w:tcPr>
          <w:p w14:paraId="5B666E96">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19</w:t>
            </w:r>
          </w:p>
        </w:tc>
        <w:tc>
          <w:tcPr>
            <w:tcW w:w="1172" w:type="dxa"/>
            <w:vAlign w:val="center"/>
          </w:tcPr>
          <w:p w14:paraId="1F431406">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可调式固定支具</w:t>
            </w:r>
          </w:p>
        </w:tc>
        <w:tc>
          <w:tcPr>
            <w:tcW w:w="6489" w:type="dxa"/>
            <w:vAlign w:val="center"/>
          </w:tcPr>
          <w:p w14:paraId="3817A8C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可适用于各种材质脊椎固定板。</w:t>
            </w:r>
          </w:p>
          <w:p w14:paraId="301C3D04">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 头部固定器可以配合多种颈托使用，也可以作为头部固定设备独立使用。</w:t>
            </w:r>
          </w:p>
        </w:tc>
        <w:tc>
          <w:tcPr>
            <w:tcW w:w="715" w:type="dxa"/>
            <w:shd w:val="clear" w:color="auto" w:fill="FFFFFF"/>
            <w:vAlign w:val="center"/>
          </w:tcPr>
          <w:p w14:paraId="4918CFAA">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4B5CDB93">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300</w:t>
            </w:r>
          </w:p>
        </w:tc>
      </w:tr>
      <w:tr w14:paraId="6D56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39" w:type="dxa"/>
            <w:vAlign w:val="center"/>
          </w:tcPr>
          <w:p w14:paraId="09B47622">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20</w:t>
            </w:r>
          </w:p>
        </w:tc>
        <w:tc>
          <w:tcPr>
            <w:tcW w:w="1172" w:type="dxa"/>
            <w:vAlign w:val="center"/>
          </w:tcPr>
          <w:p w14:paraId="1016CA77">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病人转移板</w:t>
            </w:r>
          </w:p>
        </w:tc>
        <w:tc>
          <w:tcPr>
            <w:tcW w:w="6489" w:type="dxa"/>
            <w:vAlign w:val="center"/>
          </w:tcPr>
          <w:p w14:paraId="5B87EF0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 100%射线穿透性。 </w:t>
            </w:r>
          </w:p>
          <w:p w14:paraId="4F54B94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 份量轻，重量仅为6.2kg，体积为40×183×6.5cm,经久耐用，可承受 250公斤重量。 </w:t>
            </w:r>
          </w:p>
          <w:p w14:paraId="5C40C2C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 固定板可与任何其它头部固定设备配合使用。 </w:t>
            </w:r>
          </w:p>
          <w:p w14:paraId="2B16E6B2">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4. 固定板能浮于水面，可人使患者浮在水面上，同时也可用作水面救生。</w:t>
            </w:r>
          </w:p>
        </w:tc>
        <w:tc>
          <w:tcPr>
            <w:tcW w:w="715" w:type="dxa"/>
            <w:shd w:val="clear" w:color="auto" w:fill="FFFFFF"/>
            <w:vAlign w:val="center"/>
          </w:tcPr>
          <w:p w14:paraId="3805838C">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3D9FC29D">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800</w:t>
            </w:r>
          </w:p>
        </w:tc>
      </w:tr>
      <w:tr w14:paraId="1D22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39" w:type="dxa"/>
            <w:vAlign w:val="center"/>
          </w:tcPr>
          <w:p w14:paraId="3876342B">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21</w:t>
            </w:r>
          </w:p>
        </w:tc>
        <w:tc>
          <w:tcPr>
            <w:tcW w:w="1172" w:type="dxa"/>
            <w:vAlign w:val="center"/>
          </w:tcPr>
          <w:p w14:paraId="34C4960F">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三角巾</w:t>
            </w:r>
          </w:p>
        </w:tc>
        <w:tc>
          <w:tcPr>
            <w:tcW w:w="6489" w:type="dxa"/>
            <w:vAlign w:val="center"/>
          </w:tcPr>
          <w:p w14:paraId="213E0A42">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1.规格：135×90×90cm。</w:t>
            </w:r>
          </w:p>
        </w:tc>
        <w:tc>
          <w:tcPr>
            <w:tcW w:w="715" w:type="dxa"/>
            <w:shd w:val="clear" w:color="auto" w:fill="FFFFFF"/>
            <w:vAlign w:val="center"/>
          </w:tcPr>
          <w:p w14:paraId="6223DFB9">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0D1F918B">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8</w:t>
            </w:r>
          </w:p>
        </w:tc>
      </w:tr>
      <w:tr w14:paraId="3146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39" w:type="dxa"/>
            <w:vAlign w:val="center"/>
          </w:tcPr>
          <w:p w14:paraId="3DA76886">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22</w:t>
            </w:r>
          </w:p>
        </w:tc>
        <w:tc>
          <w:tcPr>
            <w:tcW w:w="1172" w:type="dxa"/>
            <w:vAlign w:val="center"/>
          </w:tcPr>
          <w:p w14:paraId="68B0B37A">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医用外固定夹板</w:t>
            </w:r>
          </w:p>
        </w:tc>
        <w:tc>
          <w:tcPr>
            <w:tcW w:w="6489" w:type="dxa"/>
            <w:vAlign w:val="center"/>
          </w:tcPr>
          <w:p w14:paraId="67BCB49F">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1.该套夹板共有长短4块夹板组成，根据不同骨折固定需求，进行插式组合。结构合理，拆装方便。</w:t>
            </w:r>
          </w:p>
        </w:tc>
        <w:tc>
          <w:tcPr>
            <w:tcW w:w="715" w:type="dxa"/>
            <w:shd w:val="clear" w:color="auto" w:fill="FFFFFF"/>
            <w:vAlign w:val="center"/>
          </w:tcPr>
          <w:p w14:paraId="1EE3CB48">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6FA16963">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160</w:t>
            </w:r>
          </w:p>
        </w:tc>
      </w:tr>
      <w:tr w14:paraId="7DCF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39" w:type="dxa"/>
            <w:vAlign w:val="center"/>
          </w:tcPr>
          <w:p w14:paraId="6E576089">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23</w:t>
            </w:r>
          </w:p>
        </w:tc>
        <w:tc>
          <w:tcPr>
            <w:tcW w:w="1172" w:type="dxa"/>
            <w:vAlign w:val="center"/>
          </w:tcPr>
          <w:p w14:paraId="602ED231">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铝合金铲式担架</w:t>
            </w:r>
          </w:p>
        </w:tc>
        <w:tc>
          <w:tcPr>
            <w:tcW w:w="6489" w:type="dxa"/>
            <w:vAlign w:val="center"/>
          </w:tcPr>
          <w:p w14:paraId="103FD05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两端设有离合装置，使担架分离成左右两部分。</w:t>
            </w:r>
          </w:p>
          <w:p w14:paraId="7F30B9B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担架长度根据病人身长可作随意调节。</w:t>
            </w:r>
          </w:p>
          <w:p w14:paraId="7D11B8D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最大展开尺寸：202×42×7cm</w:t>
            </w:r>
          </w:p>
          <w:p w14:paraId="092F0A8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最小展开尺寸：168×42×7cm</w:t>
            </w:r>
          </w:p>
          <w:p w14:paraId="6396E76C">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5. 自重：9kg   承重120kg</w:t>
            </w:r>
          </w:p>
        </w:tc>
        <w:tc>
          <w:tcPr>
            <w:tcW w:w="715" w:type="dxa"/>
            <w:shd w:val="clear" w:color="auto" w:fill="FFFFFF"/>
            <w:vAlign w:val="center"/>
          </w:tcPr>
          <w:p w14:paraId="13E699FD">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26BEDBF0">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1000</w:t>
            </w:r>
          </w:p>
        </w:tc>
      </w:tr>
      <w:tr w14:paraId="2B95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39" w:type="dxa"/>
            <w:vAlign w:val="center"/>
          </w:tcPr>
          <w:p w14:paraId="36792439">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24</w:t>
            </w:r>
          </w:p>
        </w:tc>
        <w:tc>
          <w:tcPr>
            <w:tcW w:w="1172" w:type="dxa"/>
            <w:vAlign w:val="center"/>
          </w:tcPr>
          <w:p w14:paraId="5CBB6BD6">
            <w:pPr>
              <w:keepNext w:val="0"/>
              <w:keepLines w:val="0"/>
              <w:widowControl/>
              <w:suppressLineNumbers w:val="0"/>
              <w:jc w:val="center"/>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综合穿刺术技能训练模拟人</w:t>
            </w:r>
          </w:p>
        </w:tc>
        <w:tc>
          <w:tcPr>
            <w:tcW w:w="6489" w:type="dxa"/>
            <w:vAlign w:val="center"/>
          </w:tcPr>
          <w:p w14:paraId="75008AA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该模型为男性躯干结构，可在坐位或侧卧位上进行操作训练。</w:t>
            </w:r>
          </w:p>
          <w:p w14:paraId="4E26A25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 模拟人反向坐于靠背椅上，双手臂置于椅背上缘，头伏于前臂。</w:t>
            </w:r>
          </w:p>
          <w:p w14:paraId="13FEA80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 模型具有胸、腹部和背部的局部解剖结构特征，标志清晰,形态逼真。</w:t>
            </w:r>
          </w:p>
          <w:p w14:paraId="7D84C78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 体表标志明显，可以触及腋窝、第7颈椎、胸椎、肩胛骨、肋骨、肋间隙、腰椎。</w:t>
            </w:r>
          </w:p>
          <w:p w14:paraId="04EBCAD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 可进行胸腔穿刺和腰椎穿刺。</w:t>
            </w:r>
          </w:p>
          <w:p w14:paraId="6057BDC1">
            <w:pPr>
              <w:keepNext w:val="0"/>
              <w:keepLines w:val="0"/>
              <w:widowControl/>
              <w:suppressLineNumbers w:val="0"/>
              <w:jc w:val="left"/>
              <w:textAlignment w:val="center"/>
              <w:rPr>
                <w:rFonts w:hint="eastAsia" w:ascii="仿宋" w:hAnsi="仿宋" w:eastAsia="仿宋" w:cs="仿宋"/>
                <w:sz w:val="20"/>
                <w:szCs w:val="20"/>
                <w:vertAlign w:val="baseline"/>
                <w:lang w:eastAsia="zh-CN"/>
              </w:rPr>
            </w:pPr>
            <w:r>
              <w:rPr>
                <w:rFonts w:hint="eastAsia" w:ascii="仿宋" w:hAnsi="仿宋" w:eastAsia="仿宋" w:cs="仿宋"/>
                <w:i w:val="0"/>
                <w:iCs w:val="0"/>
                <w:color w:val="000000"/>
                <w:kern w:val="0"/>
                <w:sz w:val="20"/>
                <w:szCs w:val="20"/>
                <w:u w:val="none"/>
                <w:lang w:val="en-US" w:eastAsia="zh-CN" w:bidi="ar"/>
              </w:rPr>
              <w:t>6. 穿刺成功可抽出模拟脑脊液和胸腔积液。</w:t>
            </w:r>
          </w:p>
        </w:tc>
        <w:tc>
          <w:tcPr>
            <w:tcW w:w="715" w:type="dxa"/>
            <w:shd w:val="clear" w:color="auto" w:fill="FFFFFF"/>
            <w:vAlign w:val="center"/>
          </w:tcPr>
          <w:p w14:paraId="5E6F6978">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w:t>
            </w:r>
          </w:p>
        </w:tc>
        <w:tc>
          <w:tcPr>
            <w:tcW w:w="1522" w:type="dxa"/>
            <w:shd w:val="clear" w:color="auto" w:fill="FFFFFF"/>
            <w:vAlign w:val="center"/>
          </w:tcPr>
          <w:p w14:paraId="1E89C23F">
            <w:pPr>
              <w:pStyle w:val="43"/>
              <w:numPr>
                <w:ilvl w:val="0"/>
                <w:numId w:val="0"/>
              </w:numPr>
              <w:spacing w:line="440" w:lineRule="exact"/>
              <w:ind w:left="0" w:leftChars="0" w:firstLine="0" w:firstLineChars="0"/>
              <w:jc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kern w:val="2"/>
                <w:sz w:val="20"/>
                <w:szCs w:val="20"/>
                <w:lang w:val="en-US" w:eastAsia="zh-CN" w:bidi="ar-SA"/>
              </w:rPr>
              <w:t>13000</w:t>
            </w:r>
          </w:p>
        </w:tc>
      </w:tr>
      <w:tr w14:paraId="541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37" w:type="dxa"/>
            <w:gridSpan w:val="5"/>
            <w:vAlign w:val="center"/>
          </w:tcPr>
          <w:p w14:paraId="21722919">
            <w:pPr>
              <w:pStyle w:val="43"/>
              <w:numPr>
                <w:ilvl w:val="0"/>
                <w:numId w:val="0"/>
              </w:numPr>
              <w:spacing w:line="440" w:lineRule="exact"/>
              <w:ind w:left="0" w:leftChars="0" w:firstLine="0" w:firstLineChars="0"/>
              <w:jc w:val="center"/>
              <w:rPr>
                <w:rFonts w:hint="eastAsia" w:ascii="仿宋" w:hAnsi="仿宋" w:eastAsia="仿宋" w:cs="仿宋"/>
                <w:b w:val="0"/>
                <w:bCs/>
                <w:kern w:val="2"/>
                <w:sz w:val="20"/>
                <w:szCs w:val="20"/>
                <w:lang w:val="en-US" w:eastAsia="zh-CN" w:bidi="ar-SA"/>
              </w:rPr>
            </w:pPr>
            <w:r>
              <w:rPr>
                <w:rFonts w:hint="eastAsia" w:ascii="仿宋" w:hAnsi="仿宋" w:eastAsia="仿宋" w:cs="仿宋"/>
                <w:b w:val="0"/>
                <w:bCs/>
                <w:color w:val="FF0000"/>
                <w:kern w:val="2"/>
                <w:sz w:val="28"/>
                <w:szCs w:val="28"/>
                <w:lang w:val="en-US" w:eastAsia="zh-CN" w:bidi="ar-SA"/>
              </w:rPr>
              <w:t>最高限价总价：145000元</w:t>
            </w:r>
          </w:p>
        </w:tc>
      </w:tr>
    </w:tbl>
    <w:p w14:paraId="1EDA308E">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注：此报价包含但不限于运输、税费、人工等一切费用，超过最高限价为无效报价。</w:t>
      </w: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1.服务地点:高县人民医院指定地点。</w:t>
      </w:r>
    </w:p>
    <w:p w14:paraId="5E43EB40">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2.支付约定</w:t>
      </w:r>
    </w:p>
    <w:p w14:paraId="1C221D34">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①合同签订后收到供应商等额发票后20日内，支付合同总金额的 30.00%。</w:t>
      </w:r>
    </w:p>
    <w:p w14:paraId="706032BB">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②验收合格后收到供应商等额发票后20日内，支付合同总金额的 70.00%。</w:t>
      </w:r>
    </w:p>
    <w:p w14:paraId="415D651E">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3.质量标准及验收：</w:t>
      </w:r>
    </w:p>
    <w:p w14:paraId="53FCE031">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 xml:space="preserve">3.1供应商确保设备安全无损地运抵高县人民医院指定现场,并承担模具的运费、装卸费、保险费、安装调试等费用。 </w:t>
      </w:r>
    </w:p>
    <w:p w14:paraId="2F5B3C8A">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3.2供应商应确保在约定时间内向高县人民医院交付合格模具。</w:t>
      </w:r>
    </w:p>
    <w:p w14:paraId="043C9254">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3.3双方在符合国家标准的基础上，根据合同约定的质量标准、技术标准进行验收，如果发现数量不足或有质量、技术等问题，验收不合格，供应商应在3天内，按照高县人民医院的要求，采取补足、更换或退货等处理措施。</w:t>
      </w:r>
    </w:p>
    <w:p w14:paraId="055EF849">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3.4验收合格后，双方在《验收合格单》上签字确认。但此验收仅为外观质量和数量验收，不能因此免除或减轻乙方对模具的质量保证责任。</w:t>
      </w:r>
    </w:p>
    <w:p w14:paraId="15E05664">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包装方式及运输：涉及的包装和快递包装，均应符合《商品包装政府采购需求标准（试行）》《快递包装政府采购需求标准（试行）》的要求，包装应适应于远距离运输、防潮、防震、防锈和防野蛮装卸，以确保货物安全无损运抵指定地点。</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val="0"/>
          <w:bCs/>
          <w:kern w:val="2"/>
          <w:sz w:val="24"/>
          <w:szCs w:val="22"/>
          <w:lang w:val="en-US" w:eastAsia="zh-CN" w:bidi="ar-SA"/>
        </w:rPr>
        <w:t>5.履约保证金：不收取。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3768"/>
      <w:bookmarkStart w:id="16" w:name="_Toc22588"/>
      <w:bookmarkStart w:id="17" w:name="_Toc1673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9"/>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9"/>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7F7C7B9B">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8" w:name="_Toc10063"/>
      <w:bookmarkStart w:id="19" w:name="_Toc22827"/>
      <w:bookmarkStart w:id="20" w:name="_Toc3094"/>
      <w:r>
        <w:rPr>
          <w:rFonts w:hint="eastAsia" w:ascii="黑体" w:hAnsi="黑体" w:eastAsia="黑体" w:cs="黑体"/>
          <w:b/>
          <w:sz w:val="36"/>
          <w:szCs w:val="32"/>
        </w:rPr>
        <w:t>比选申请文件格式</w:t>
      </w:r>
      <w:bookmarkEnd w:id="18"/>
      <w:bookmarkEnd w:id="19"/>
      <w:bookmarkEnd w:id="20"/>
    </w:p>
    <w:p w14:paraId="4257E8C3">
      <w:pPr>
        <w:spacing w:line="700" w:lineRule="exact"/>
        <w:rPr>
          <w:rFonts w:ascii="仿宋" w:hAnsi="仿宋" w:eastAsia="仿宋" w:cs="仿宋"/>
          <w:b/>
          <w:bCs/>
          <w:sz w:val="32"/>
          <w:szCs w:val="32"/>
        </w:rPr>
      </w:pPr>
    </w:p>
    <w:p w14:paraId="6850D67A">
      <w:pPr>
        <w:jc w:val="left"/>
        <w:rPr>
          <w:rFonts w:ascii="仿宋" w:hAnsi="仿宋" w:eastAsia="仿宋" w:cs="仿宋"/>
          <w:sz w:val="28"/>
          <w:szCs w:val="24"/>
        </w:rPr>
      </w:pPr>
      <w:bookmarkStart w:id="21" w:name="_Toc29819"/>
      <w:bookmarkStart w:id="22" w:name="_Toc4960"/>
      <w:bookmarkStart w:id="23" w:name="_Toc5913"/>
      <w:r>
        <w:rPr>
          <w:rFonts w:hint="eastAsia" w:ascii="仿宋" w:hAnsi="仿宋" w:eastAsia="仿宋" w:cs="仿宋"/>
          <w:sz w:val="28"/>
          <w:szCs w:val="24"/>
        </w:rPr>
        <w:t>（比选申请封面）</w:t>
      </w:r>
      <w:bookmarkEnd w:id="21"/>
      <w:bookmarkEnd w:id="22"/>
      <w:bookmarkEnd w:id="23"/>
    </w:p>
    <w:p w14:paraId="44352BE9">
      <w:pPr>
        <w:rPr>
          <w:rFonts w:ascii="仿宋" w:hAnsi="仿宋" w:eastAsia="仿宋" w:cs="仿宋"/>
          <w:sz w:val="28"/>
          <w:szCs w:val="28"/>
        </w:rPr>
      </w:pPr>
    </w:p>
    <w:p w14:paraId="3B31BCE9">
      <w:pPr>
        <w:jc w:val="left"/>
        <w:rPr>
          <w:rFonts w:ascii="仿宋" w:hAnsi="仿宋" w:eastAsia="仿宋" w:cs="仿宋"/>
          <w:sz w:val="24"/>
          <w:szCs w:val="24"/>
        </w:rPr>
      </w:pPr>
      <w:bookmarkStart w:id="24" w:name="_Toc19851"/>
      <w:bookmarkStart w:id="25" w:name="_Toc30609"/>
      <w:bookmarkStart w:id="26" w:name="_Toc9428"/>
      <w:r>
        <w:rPr>
          <w:rFonts w:hint="eastAsia" w:ascii="仿宋" w:hAnsi="仿宋" w:eastAsia="仿宋" w:cs="仿宋"/>
          <w:sz w:val="24"/>
          <w:szCs w:val="24"/>
        </w:rPr>
        <w:t>项目名称：</w:t>
      </w:r>
      <w:bookmarkEnd w:id="24"/>
      <w:bookmarkEnd w:id="25"/>
      <w:bookmarkEnd w:id="26"/>
    </w:p>
    <w:p w14:paraId="1089246E">
      <w:pPr>
        <w:jc w:val="left"/>
        <w:rPr>
          <w:rFonts w:ascii="仿宋" w:hAnsi="仿宋" w:eastAsia="仿宋" w:cs="仿宋"/>
          <w:sz w:val="24"/>
          <w:szCs w:val="24"/>
        </w:rPr>
      </w:pPr>
      <w:bookmarkStart w:id="27" w:name="_Toc1544"/>
      <w:bookmarkStart w:id="28" w:name="_Toc32352"/>
      <w:bookmarkStart w:id="29" w:name="_Toc9041"/>
      <w:r>
        <w:rPr>
          <w:rFonts w:hint="eastAsia" w:ascii="仿宋" w:hAnsi="仿宋" w:eastAsia="仿宋" w:cs="仿宋"/>
          <w:sz w:val="24"/>
          <w:szCs w:val="24"/>
        </w:rPr>
        <w:t>项目编号：</w:t>
      </w:r>
      <w:bookmarkEnd w:id="27"/>
      <w:bookmarkEnd w:id="28"/>
      <w:bookmarkEnd w:id="29"/>
    </w:p>
    <w:p w14:paraId="5AB898F1">
      <w:pPr>
        <w:rPr>
          <w:rFonts w:ascii="仿宋" w:hAnsi="仿宋" w:eastAsia="仿宋" w:cs="仿宋"/>
        </w:rPr>
      </w:pPr>
    </w:p>
    <w:p w14:paraId="347DDF21">
      <w:pPr>
        <w:rPr>
          <w:rFonts w:ascii="仿宋" w:hAnsi="仿宋" w:eastAsia="仿宋" w:cs="仿宋"/>
        </w:rPr>
      </w:pPr>
    </w:p>
    <w:p w14:paraId="62F4F4D7">
      <w:pPr>
        <w:rPr>
          <w:rFonts w:ascii="仿宋" w:hAnsi="仿宋" w:eastAsia="仿宋" w:cs="仿宋"/>
        </w:rPr>
      </w:pPr>
    </w:p>
    <w:p w14:paraId="4A5616ED">
      <w:pPr>
        <w:jc w:val="left"/>
        <w:rPr>
          <w:rFonts w:ascii="仿宋" w:hAnsi="仿宋" w:eastAsia="仿宋" w:cs="仿宋"/>
          <w:sz w:val="84"/>
          <w:szCs w:val="24"/>
        </w:rPr>
      </w:pPr>
      <w:bookmarkStart w:id="30" w:name="_Toc24097"/>
      <w:bookmarkStart w:id="31" w:name="_Toc21472"/>
    </w:p>
    <w:p w14:paraId="5427B1A0">
      <w:pPr>
        <w:jc w:val="left"/>
        <w:rPr>
          <w:rFonts w:ascii="仿宋" w:hAnsi="仿宋" w:eastAsia="仿宋" w:cs="仿宋"/>
          <w:sz w:val="84"/>
          <w:szCs w:val="24"/>
        </w:rPr>
      </w:pPr>
    </w:p>
    <w:p w14:paraId="3E3E91BB">
      <w:pPr>
        <w:jc w:val="left"/>
        <w:rPr>
          <w:rFonts w:ascii="仿宋" w:hAnsi="仿宋" w:eastAsia="仿宋" w:cs="仿宋"/>
          <w:sz w:val="84"/>
          <w:szCs w:val="24"/>
        </w:rPr>
      </w:pPr>
    </w:p>
    <w:p w14:paraId="2641D0CD">
      <w:pPr>
        <w:jc w:val="left"/>
        <w:rPr>
          <w:rFonts w:ascii="仿宋" w:hAnsi="仿宋" w:eastAsia="仿宋" w:cs="仿宋"/>
          <w:sz w:val="84"/>
          <w:szCs w:val="24"/>
        </w:rPr>
      </w:pPr>
    </w:p>
    <w:p w14:paraId="2BB55523">
      <w:pPr>
        <w:jc w:val="left"/>
        <w:rPr>
          <w:rFonts w:ascii="仿宋" w:hAnsi="仿宋" w:eastAsia="仿宋" w:cs="仿宋"/>
          <w:sz w:val="84"/>
          <w:szCs w:val="24"/>
        </w:rPr>
      </w:pPr>
    </w:p>
    <w:p w14:paraId="35BF2AD7">
      <w:pPr>
        <w:jc w:val="left"/>
        <w:rPr>
          <w:rFonts w:ascii="仿宋" w:hAnsi="仿宋" w:eastAsia="仿宋" w:cs="仿宋"/>
          <w:sz w:val="84"/>
          <w:szCs w:val="24"/>
        </w:rPr>
      </w:pPr>
    </w:p>
    <w:p w14:paraId="1A3034CA">
      <w:pPr>
        <w:jc w:val="left"/>
        <w:rPr>
          <w:rFonts w:ascii="仿宋" w:hAnsi="仿宋" w:eastAsia="仿宋" w:cs="仿宋"/>
          <w:sz w:val="84"/>
          <w:szCs w:val="24"/>
        </w:rPr>
      </w:pPr>
    </w:p>
    <w:p w14:paraId="3019021E">
      <w:pPr>
        <w:jc w:val="center"/>
        <w:rPr>
          <w:rFonts w:ascii="仿宋" w:hAnsi="仿宋" w:eastAsia="仿宋" w:cs="仿宋"/>
          <w:sz w:val="96"/>
          <w:szCs w:val="24"/>
        </w:rPr>
      </w:pPr>
      <w:bookmarkStart w:id="32" w:name="_Toc22144"/>
      <w:r>
        <w:rPr>
          <w:rFonts w:hint="eastAsia" w:ascii="仿宋" w:hAnsi="仿宋" w:eastAsia="仿宋" w:cs="仿宋"/>
          <w:sz w:val="96"/>
          <w:szCs w:val="24"/>
        </w:rPr>
        <w:t>比选申请文件</w:t>
      </w:r>
      <w:bookmarkEnd w:id="30"/>
      <w:bookmarkEnd w:id="31"/>
      <w:bookmarkEnd w:id="32"/>
    </w:p>
    <w:p w14:paraId="49A45E4D">
      <w:pPr>
        <w:rPr>
          <w:rFonts w:ascii="仿宋" w:hAnsi="仿宋" w:eastAsia="仿宋" w:cs="仿宋"/>
        </w:rPr>
      </w:pPr>
    </w:p>
    <w:p w14:paraId="457869CB">
      <w:pPr>
        <w:rPr>
          <w:rFonts w:ascii="仿宋" w:hAnsi="仿宋" w:eastAsia="仿宋" w:cs="仿宋"/>
        </w:rPr>
      </w:pPr>
    </w:p>
    <w:p w14:paraId="30B4C33B">
      <w:pPr>
        <w:rPr>
          <w:rFonts w:ascii="仿宋" w:hAnsi="仿宋" w:eastAsia="仿宋" w:cs="仿宋"/>
        </w:rPr>
      </w:pPr>
    </w:p>
    <w:p w14:paraId="052305D9">
      <w:pPr>
        <w:rPr>
          <w:rFonts w:ascii="仿宋" w:hAnsi="仿宋" w:eastAsia="仿宋" w:cs="仿宋"/>
        </w:rPr>
      </w:pPr>
    </w:p>
    <w:p w14:paraId="33E51289">
      <w:pPr>
        <w:rPr>
          <w:rFonts w:ascii="仿宋" w:hAnsi="仿宋" w:eastAsia="仿宋" w:cs="仿宋"/>
        </w:rPr>
      </w:pPr>
    </w:p>
    <w:p w14:paraId="1EEBDADD">
      <w:pPr>
        <w:rPr>
          <w:rFonts w:ascii="仿宋" w:hAnsi="仿宋" w:eastAsia="仿宋" w:cs="仿宋"/>
        </w:rPr>
      </w:pPr>
    </w:p>
    <w:p w14:paraId="5D89DA75">
      <w:pPr>
        <w:jc w:val="left"/>
        <w:rPr>
          <w:rFonts w:ascii="仿宋" w:hAnsi="仿宋" w:eastAsia="仿宋" w:cs="仿宋"/>
          <w:sz w:val="28"/>
          <w:szCs w:val="24"/>
        </w:rPr>
      </w:pPr>
      <w:bookmarkStart w:id="33" w:name="_Toc24859"/>
      <w:bookmarkStart w:id="34" w:name="_Toc32749"/>
      <w:bookmarkStart w:id="35" w:name="_Toc17163"/>
      <w:bookmarkStart w:id="36" w:name="_Toc1690"/>
      <w:r>
        <w:rPr>
          <w:rFonts w:hint="eastAsia" w:ascii="仿宋" w:hAnsi="仿宋" w:eastAsia="仿宋" w:cs="仿宋"/>
          <w:sz w:val="28"/>
          <w:szCs w:val="24"/>
        </w:rPr>
        <w:t>比选申请人名称（公章）：</w:t>
      </w:r>
      <w:bookmarkEnd w:id="33"/>
      <w:bookmarkEnd w:id="34"/>
      <w:bookmarkEnd w:id="35"/>
      <w:bookmarkEnd w:id="36"/>
    </w:p>
    <w:p w14:paraId="58A88A25">
      <w:pPr>
        <w:jc w:val="left"/>
        <w:rPr>
          <w:rFonts w:ascii="仿宋" w:hAnsi="仿宋" w:eastAsia="仿宋" w:cs="仿宋"/>
          <w:sz w:val="28"/>
          <w:szCs w:val="24"/>
        </w:rPr>
      </w:pPr>
      <w:bookmarkStart w:id="37" w:name="_Toc17905"/>
      <w:bookmarkStart w:id="38" w:name="_Toc24123"/>
      <w:bookmarkStart w:id="39" w:name="_Toc6803"/>
      <w:bookmarkStart w:id="40" w:name="_Toc3558"/>
      <w:r>
        <w:rPr>
          <w:rFonts w:hint="eastAsia" w:ascii="仿宋" w:hAnsi="仿宋" w:eastAsia="仿宋" w:cs="仿宋"/>
          <w:sz w:val="28"/>
          <w:szCs w:val="24"/>
        </w:rPr>
        <w:t>法定代表人或授权代理人（签字）：</w:t>
      </w:r>
      <w:bookmarkEnd w:id="37"/>
      <w:bookmarkEnd w:id="38"/>
      <w:bookmarkEnd w:id="39"/>
      <w:bookmarkEnd w:id="40"/>
    </w:p>
    <w:p w14:paraId="3C2134A8">
      <w:pPr>
        <w:jc w:val="left"/>
        <w:rPr>
          <w:rFonts w:ascii="仿宋" w:hAnsi="仿宋" w:eastAsia="仿宋" w:cs="仿宋"/>
          <w:sz w:val="28"/>
          <w:szCs w:val="24"/>
        </w:rPr>
      </w:pPr>
      <w:bookmarkStart w:id="41" w:name="_Toc27526"/>
      <w:bookmarkStart w:id="42" w:name="_Toc5996"/>
      <w:bookmarkStart w:id="43" w:name="_Toc2989"/>
      <w:bookmarkStart w:id="44" w:name="_Toc27135"/>
      <w:r>
        <w:rPr>
          <w:rFonts w:hint="eastAsia" w:ascii="仿宋" w:hAnsi="仿宋" w:eastAsia="仿宋" w:cs="仿宋"/>
          <w:sz w:val="28"/>
          <w:szCs w:val="24"/>
        </w:rPr>
        <w:t>联系方式（移动电话）：</w:t>
      </w:r>
      <w:bookmarkEnd w:id="41"/>
      <w:bookmarkEnd w:id="42"/>
      <w:bookmarkEnd w:id="43"/>
      <w:bookmarkEnd w:id="44"/>
    </w:p>
    <w:p w14:paraId="52084F1D">
      <w:pPr>
        <w:jc w:val="left"/>
        <w:rPr>
          <w:rFonts w:ascii="仿宋" w:hAnsi="仿宋" w:eastAsia="仿宋" w:cs="仿宋"/>
          <w:sz w:val="28"/>
          <w:szCs w:val="24"/>
        </w:rPr>
      </w:pPr>
      <w:bookmarkStart w:id="45" w:name="_Toc2031"/>
      <w:bookmarkStart w:id="46" w:name="_Toc19987"/>
      <w:bookmarkStart w:id="47" w:name="_Toc7233"/>
      <w:bookmarkStart w:id="48" w:name="_Toc5056"/>
      <w:r>
        <w:rPr>
          <w:rFonts w:hint="eastAsia" w:ascii="仿宋" w:hAnsi="仿宋" w:eastAsia="仿宋" w:cs="仿宋"/>
          <w:sz w:val="28"/>
          <w:szCs w:val="24"/>
        </w:rPr>
        <w:t>日期：     年    月     日</w:t>
      </w:r>
      <w:bookmarkEnd w:id="45"/>
      <w:bookmarkEnd w:id="46"/>
      <w:bookmarkEnd w:id="47"/>
      <w:bookmarkEnd w:id="48"/>
    </w:p>
    <w:p w14:paraId="66FA7C60">
      <w:pPr>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p>
    <w:p w14:paraId="75870DE0">
      <w:pPr>
        <w:jc w:val="center"/>
        <w:rPr>
          <w:rFonts w:ascii="仿宋" w:hAnsi="仿宋" w:eastAsia="仿宋" w:cs="仿宋"/>
          <w:sz w:val="32"/>
          <w:szCs w:val="40"/>
        </w:rPr>
      </w:pPr>
      <w:bookmarkStart w:id="49" w:name="_Toc6482"/>
      <w:bookmarkStart w:id="50" w:name="_Toc3023"/>
      <w:bookmarkStart w:id="51" w:name="_Toc21519"/>
      <w:bookmarkStart w:id="52" w:name="_Toc16029"/>
      <w:bookmarkStart w:id="53" w:name="_Toc11352"/>
      <w:bookmarkStart w:id="54" w:name="_Toc14829"/>
    </w:p>
    <w:p w14:paraId="36FF9BD4">
      <w:pPr>
        <w:spacing w:line="700" w:lineRule="exact"/>
        <w:jc w:val="center"/>
        <w:outlineLvl w:val="1"/>
        <w:rPr>
          <w:rStyle w:val="71"/>
          <w:rFonts w:ascii="仿宋" w:hAnsi="仿宋" w:eastAsia="仿宋" w:cs="仿宋"/>
          <w:b/>
          <w:bCs/>
          <w:sz w:val="32"/>
          <w:szCs w:val="28"/>
        </w:rPr>
      </w:pPr>
      <w:r>
        <w:rPr>
          <w:rStyle w:val="71"/>
          <w:rFonts w:hint="eastAsia" w:ascii="仿宋" w:hAnsi="仿宋" w:eastAsia="仿宋" w:cs="仿宋"/>
          <w:b/>
          <w:bCs/>
          <w:sz w:val="32"/>
          <w:szCs w:val="28"/>
        </w:rPr>
        <w:t>一、承诺函</w:t>
      </w:r>
      <w:bookmarkEnd w:id="49"/>
      <w:bookmarkEnd w:id="50"/>
      <w:bookmarkEnd w:id="51"/>
      <w:bookmarkEnd w:id="52"/>
      <w:bookmarkEnd w:id="53"/>
      <w:bookmarkEnd w:id="54"/>
    </w:p>
    <w:p w14:paraId="03A4A794">
      <w:pPr>
        <w:pStyle w:val="19"/>
        <w:rPr>
          <w:rFonts w:ascii="仿宋" w:hAnsi="仿宋" w:eastAsia="仿宋" w:cs="仿宋"/>
        </w:rPr>
      </w:pPr>
    </w:p>
    <w:p w14:paraId="717870A4">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高县人民医院</w:t>
      </w:r>
      <w:r>
        <w:rPr>
          <w:rFonts w:hint="eastAsia" w:ascii="仿宋" w:hAnsi="仿宋" w:eastAsia="仿宋" w:cs="仿宋"/>
          <w:sz w:val="24"/>
        </w:rPr>
        <w:t>：</w:t>
      </w:r>
    </w:p>
    <w:p w14:paraId="502BFC1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48619">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F9BBCB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4443556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5FDC4EB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3A690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17969C8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50AD88D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AD2A13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38C650BA">
      <w:pPr>
        <w:pStyle w:val="19"/>
        <w:spacing w:line="360" w:lineRule="auto"/>
        <w:ind w:left="959" w:leftChars="228" w:hanging="480" w:hangingChars="200"/>
        <w:rPr>
          <w:rFonts w:ascii="仿宋" w:hAnsi="仿宋" w:eastAsia="仿宋" w:cs="仿宋"/>
        </w:rPr>
      </w:pPr>
      <w:r>
        <w:rPr>
          <w:rFonts w:hint="eastAsia" w:ascii="仿宋" w:hAnsi="仿宋" w:eastAsia="仿宋" w:cs="仿宋"/>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6EA78109">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220100F0">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58938FB7">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63F00EE7">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314D670">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2FA6EAF4">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4539E62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D2831A2">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B4F0057">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F4F3274">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7F64331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7E94EDEA">
      <w:pPr>
        <w:adjustRightInd w:val="0"/>
        <w:spacing w:line="360" w:lineRule="auto"/>
        <w:ind w:firstLine="900" w:firstLineChars="375"/>
        <w:rPr>
          <w:rFonts w:ascii="仿宋" w:hAnsi="仿宋" w:eastAsia="仿宋" w:cs="仿宋"/>
          <w:bCs/>
          <w:sz w:val="24"/>
        </w:rPr>
      </w:pPr>
    </w:p>
    <w:p w14:paraId="0419AF36">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17628C73">
      <w:pPr>
        <w:pStyle w:val="19"/>
        <w:rPr>
          <w:rFonts w:ascii="仿宋" w:hAnsi="仿宋" w:eastAsia="仿宋" w:cs="仿宋"/>
        </w:rPr>
      </w:pPr>
      <w:r>
        <w:rPr>
          <w:rFonts w:hint="eastAsia" w:ascii="仿宋" w:hAnsi="仿宋" w:eastAsia="仿宋" w:cs="仿宋"/>
          <w:bCs/>
        </w:rPr>
        <w:t>时间：</w:t>
      </w:r>
    </w:p>
    <w:p w14:paraId="498E65F4">
      <w:pPr>
        <w:spacing w:line="700" w:lineRule="exact"/>
        <w:jc w:val="center"/>
        <w:rPr>
          <w:rFonts w:ascii="仿宋" w:hAnsi="仿宋" w:eastAsia="仿宋" w:cs="仿宋"/>
          <w:b/>
          <w:bCs/>
          <w:sz w:val="32"/>
          <w:szCs w:val="32"/>
        </w:rPr>
      </w:pPr>
      <w:bookmarkStart w:id="55" w:name="_Toc22676"/>
      <w:bookmarkStart w:id="56" w:name="_Toc30971"/>
      <w:bookmarkStart w:id="57" w:name="_Toc31838"/>
      <w:bookmarkStart w:id="58" w:name="_Toc17857"/>
    </w:p>
    <w:p w14:paraId="410D538C">
      <w:pPr>
        <w:spacing w:line="700" w:lineRule="exact"/>
        <w:jc w:val="center"/>
        <w:rPr>
          <w:rFonts w:hint="eastAsia" w:ascii="仿宋" w:hAnsi="仿宋" w:eastAsia="仿宋" w:cs="仿宋"/>
          <w:b/>
          <w:bCs/>
          <w:sz w:val="32"/>
          <w:szCs w:val="32"/>
        </w:rPr>
      </w:pPr>
    </w:p>
    <w:p w14:paraId="3A98E0A8">
      <w:pPr>
        <w:spacing w:line="700" w:lineRule="exact"/>
        <w:jc w:val="center"/>
        <w:rPr>
          <w:rFonts w:ascii="仿宋" w:hAnsi="仿宋" w:eastAsia="仿宋" w:cs="仿宋"/>
          <w:b/>
          <w:bCs/>
          <w:sz w:val="32"/>
          <w:szCs w:val="32"/>
        </w:rPr>
      </w:pPr>
      <w:r>
        <w:rPr>
          <w:rFonts w:hint="eastAsia" w:ascii="仿宋" w:hAnsi="仿宋" w:eastAsia="仿宋" w:cs="仿宋"/>
          <w:b/>
          <w:bCs/>
          <w:sz w:val="32"/>
          <w:szCs w:val="32"/>
        </w:rPr>
        <w:t xml:space="preserve">  </w:t>
      </w:r>
    </w:p>
    <w:p w14:paraId="6EA87490">
      <w:pPr>
        <w:spacing w:line="700" w:lineRule="exact"/>
        <w:jc w:val="center"/>
        <w:outlineLvl w:val="1"/>
        <w:rPr>
          <w:rStyle w:val="71"/>
          <w:rFonts w:ascii="仿宋" w:hAnsi="仿宋" w:eastAsia="仿宋" w:cs="仿宋"/>
          <w:b/>
          <w:bCs/>
          <w:sz w:val="32"/>
          <w:szCs w:val="28"/>
        </w:rPr>
      </w:pPr>
      <w:bookmarkStart w:id="59" w:name="_Toc4305"/>
      <w:r>
        <w:rPr>
          <w:rStyle w:val="71"/>
          <w:rFonts w:hint="eastAsia" w:ascii="仿宋" w:hAnsi="仿宋" w:eastAsia="仿宋" w:cs="仿宋"/>
          <w:b/>
          <w:bCs/>
          <w:sz w:val="32"/>
          <w:szCs w:val="28"/>
        </w:rPr>
        <w:t>二、具有独立承担民事责任的能力</w:t>
      </w:r>
      <w:bookmarkEnd w:id="55"/>
      <w:bookmarkEnd w:id="56"/>
      <w:bookmarkEnd w:id="57"/>
      <w:bookmarkEnd w:id="58"/>
      <w:bookmarkEnd w:id="59"/>
    </w:p>
    <w:p w14:paraId="4CB64D5D">
      <w:pPr>
        <w:pStyle w:val="19"/>
        <w:jc w:val="center"/>
        <w:rPr>
          <w:rFonts w:ascii="仿宋" w:hAnsi="仿宋" w:eastAsia="仿宋" w:cs="仿宋"/>
          <w:b/>
          <w:bCs/>
        </w:rPr>
      </w:pPr>
    </w:p>
    <w:p w14:paraId="0629F8D2">
      <w:pPr>
        <w:pStyle w:val="276"/>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1"/>
          <w:rFonts w:hint="eastAsia" w:ascii="仿宋" w:hAnsi="仿宋" w:eastAsia="仿宋" w:cs="仿宋"/>
          <w:b/>
          <w:bCs/>
          <w:sz w:val="32"/>
          <w:szCs w:val="28"/>
        </w:rPr>
        <w:t>营业执照</w:t>
      </w:r>
      <w:r>
        <w:rPr>
          <w:rFonts w:hint="eastAsia" w:ascii="仿宋" w:hAnsi="仿宋" w:eastAsia="仿宋" w:cs="仿宋"/>
          <w:b/>
          <w:bCs/>
          <w:color w:val="auto"/>
        </w:rPr>
        <w:t>)</w:t>
      </w:r>
    </w:p>
    <w:p w14:paraId="7730EC80">
      <w:pPr>
        <w:spacing w:line="700" w:lineRule="exact"/>
        <w:jc w:val="center"/>
        <w:outlineLvl w:val="1"/>
        <w:rPr>
          <w:rStyle w:val="71"/>
          <w:rFonts w:ascii="仿宋" w:hAnsi="仿宋" w:eastAsia="仿宋" w:cs="仿宋"/>
          <w:sz w:val="32"/>
          <w:szCs w:val="28"/>
        </w:rPr>
      </w:pPr>
      <w:r>
        <w:rPr>
          <w:rFonts w:hint="eastAsia" w:ascii="仿宋" w:hAnsi="仿宋" w:eastAsia="仿宋" w:cs="仿宋"/>
          <w:b/>
          <w:bCs/>
        </w:rPr>
        <w:br w:type="page"/>
      </w:r>
      <w:bookmarkStart w:id="60" w:name="_Toc15613"/>
      <w:bookmarkStart w:id="61" w:name="_Toc27186"/>
      <w:bookmarkStart w:id="62" w:name="_Toc30158"/>
      <w:r>
        <w:rPr>
          <w:rStyle w:val="71"/>
          <w:rFonts w:hint="eastAsia" w:ascii="仿宋" w:hAnsi="仿宋" w:eastAsia="仿宋" w:cs="仿宋"/>
          <w:b/>
          <w:bCs/>
          <w:sz w:val="32"/>
          <w:szCs w:val="28"/>
        </w:rPr>
        <w:t>三、具有健全的财务会计制度的证明材料</w:t>
      </w:r>
      <w:r>
        <w:rPr>
          <w:rFonts w:hint="eastAsia" w:ascii="仿宋" w:hAnsi="仿宋" w:eastAsia="仿宋" w:cs="仿宋"/>
          <w:b/>
          <w:bCs/>
          <w:sz w:val="32"/>
          <w:szCs w:val="32"/>
        </w:rPr>
        <w:br w:type="page"/>
      </w:r>
      <w:bookmarkEnd w:id="60"/>
      <w:bookmarkEnd w:id="61"/>
      <w:bookmarkStart w:id="63" w:name="_Toc13706"/>
      <w:bookmarkStart w:id="64" w:name="_Toc13904"/>
      <w:bookmarkStart w:id="65" w:name="_Toc25357"/>
    </w:p>
    <w:p w14:paraId="5E16D0A2">
      <w:pPr>
        <w:spacing w:line="700" w:lineRule="exact"/>
        <w:jc w:val="center"/>
        <w:outlineLvl w:val="1"/>
        <w:rPr>
          <w:rStyle w:val="71"/>
          <w:rFonts w:ascii="仿宋" w:hAnsi="仿宋" w:eastAsia="仿宋" w:cs="仿宋"/>
          <w:b/>
          <w:bCs/>
          <w:sz w:val="32"/>
          <w:szCs w:val="28"/>
        </w:rPr>
      </w:pPr>
      <w:bookmarkStart w:id="66" w:name="_Toc23146"/>
      <w:bookmarkStart w:id="67" w:name="_Toc15508"/>
      <w:r>
        <w:rPr>
          <w:rStyle w:val="71"/>
          <w:rFonts w:hint="eastAsia" w:ascii="仿宋" w:hAnsi="仿宋" w:eastAsia="仿宋" w:cs="仿宋"/>
          <w:b/>
          <w:bCs/>
          <w:sz w:val="32"/>
          <w:szCs w:val="28"/>
        </w:rPr>
        <w:t>四、本项目特定资格条件提供的证明材料</w:t>
      </w:r>
      <w:bookmarkEnd w:id="62"/>
      <w:bookmarkEnd w:id="63"/>
      <w:bookmarkEnd w:id="64"/>
      <w:bookmarkEnd w:id="65"/>
      <w:bookmarkEnd w:id="66"/>
      <w:bookmarkEnd w:id="67"/>
    </w:p>
    <w:p w14:paraId="7F1040ED">
      <w:pPr>
        <w:pStyle w:val="276"/>
        <w:ind w:left="420" w:leftChars="200"/>
        <w:jc w:val="center"/>
        <w:rPr>
          <w:rFonts w:ascii="仿宋" w:hAnsi="仿宋" w:eastAsia="仿宋" w:cs="仿宋"/>
          <w:color w:val="auto"/>
          <w:sz w:val="32"/>
          <w:szCs w:val="32"/>
        </w:rPr>
      </w:pPr>
    </w:p>
    <w:p w14:paraId="6781E927">
      <w:pPr>
        <w:pStyle w:val="19"/>
        <w:rPr>
          <w:rFonts w:ascii="仿宋" w:hAnsi="仿宋" w:eastAsia="仿宋" w:cs="仿宋"/>
        </w:rPr>
      </w:pPr>
    </w:p>
    <w:p w14:paraId="58910795">
      <w:pPr>
        <w:pStyle w:val="276"/>
        <w:ind w:firstLine="480" w:firstLineChars="200"/>
        <w:rPr>
          <w:rFonts w:ascii="仿宋" w:hAnsi="仿宋" w:eastAsia="仿宋" w:cs="仿宋"/>
          <w:color w:val="auto"/>
        </w:rPr>
      </w:pPr>
      <w:r>
        <w:rPr>
          <w:rFonts w:hint="eastAsia" w:ascii="仿宋" w:hAnsi="仿宋" w:eastAsia="仿宋" w:cs="仿宋"/>
          <w:color w:val="auto"/>
        </w:rPr>
        <w:t>(......)</w:t>
      </w:r>
    </w:p>
    <w:p w14:paraId="44F63970">
      <w:pPr>
        <w:pStyle w:val="276"/>
        <w:ind w:left="420" w:leftChars="200"/>
        <w:jc w:val="both"/>
        <w:rPr>
          <w:rFonts w:ascii="仿宋" w:hAnsi="仿宋" w:eastAsia="仿宋" w:cs="仿宋"/>
          <w:color w:val="auto"/>
        </w:rPr>
      </w:pPr>
    </w:p>
    <w:p w14:paraId="65B07C02">
      <w:pPr>
        <w:pStyle w:val="276"/>
        <w:jc w:val="both"/>
        <w:rPr>
          <w:rFonts w:ascii="仿宋" w:hAnsi="仿宋" w:eastAsia="仿宋" w:cs="仿宋"/>
          <w:iCs/>
          <w:color w:val="auto"/>
        </w:rPr>
      </w:pPr>
      <w:r>
        <w:rPr>
          <w:rFonts w:hint="eastAsia" w:ascii="仿宋" w:hAnsi="仿宋" w:eastAsia="仿宋" w:cs="仿宋"/>
          <w:iCs/>
          <w:color w:val="auto"/>
        </w:rPr>
        <w:t>（若未涉及，填“无”即可）</w:t>
      </w:r>
    </w:p>
    <w:p w14:paraId="0E2E64B8">
      <w:pPr>
        <w:pStyle w:val="43"/>
        <w:ind w:firstLine="320"/>
        <w:jc w:val="center"/>
        <w:outlineLvl w:val="1"/>
        <w:rPr>
          <w:rFonts w:ascii="仿宋" w:hAnsi="仿宋" w:eastAsia="仿宋" w:cs="仿宋"/>
          <w:sz w:val="32"/>
          <w:szCs w:val="32"/>
        </w:rPr>
      </w:pPr>
      <w:r>
        <w:rPr>
          <w:rFonts w:hint="eastAsia" w:ascii="仿宋" w:hAnsi="仿宋" w:eastAsia="仿宋" w:cs="仿宋"/>
          <w:sz w:val="32"/>
          <w:szCs w:val="32"/>
        </w:rPr>
        <w:br w:type="page"/>
      </w:r>
      <w:bookmarkStart w:id="68" w:name="_Toc25638"/>
      <w:bookmarkStart w:id="69" w:name="_Toc20589"/>
      <w:bookmarkStart w:id="70" w:name="_Toc12015"/>
      <w:bookmarkStart w:id="71" w:name="_Toc27661"/>
      <w:bookmarkStart w:id="72" w:name="_Toc11351"/>
      <w:bookmarkStart w:id="73" w:name="_Toc15526"/>
      <w:r>
        <w:rPr>
          <w:rStyle w:val="71"/>
          <w:rFonts w:hint="eastAsia" w:ascii="仿宋" w:hAnsi="仿宋" w:eastAsia="仿宋" w:cs="仿宋"/>
          <w:b/>
          <w:bCs/>
          <w:sz w:val="32"/>
          <w:szCs w:val="28"/>
        </w:rPr>
        <w:t>五、法定代表人身份证明书</w:t>
      </w:r>
      <w:bookmarkEnd w:id="68"/>
      <w:bookmarkEnd w:id="69"/>
      <w:bookmarkEnd w:id="70"/>
      <w:bookmarkEnd w:id="71"/>
      <w:bookmarkEnd w:id="72"/>
      <w:bookmarkEnd w:id="73"/>
    </w:p>
    <w:p w14:paraId="41591ED3">
      <w:pPr>
        <w:pStyle w:val="276"/>
        <w:jc w:val="center"/>
        <w:rPr>
          <w:rFonts w:ascii="仿宋" w:hAnsi="仿宋" w:eastAsia="仿宋" w:cs="仿宋"/>
          <w:color w:val="auto"/>
        </w:rPr>
      </w:pPr>
    </w:p>
    <w:p w14:paraId="5BEAFFF6">
      <w:pPr>
        <w:pStyle w:val="276"/>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5F4854">
      <w:pPr>
        <w:pStyle w:val="276"/>
        <w:jc w:val="center"/>
        <w:rPr>
          <w:rFonts w:ascii="仿宋" w:hAnsi="仿宋" w:eastAsia="仿宋" w:cs="仿宋"/>
          <w:color w:val="auto"/>
        </w:rPr>
      </w:pPr>
    </w:p>
    <w:p w14:paraId="0272AAB5">
      <w:pPr>
        <w:pStyle w:val="276"/>
        <w:jc w:val="center"/>
        <w:rPr>
          <w:rFonts w:ascii="仿宋" w:hAnsi="仿宋" w:eastAsia="仿宋" w:cs="仿宋"/>
          <w:color w:val="auto"/>
        </w:rPr>
      </w:pPr>
    </w:p>
    <w:p w14:paraId="16043D25">
      <w:pPr>
        <w:pStyle w:val="276"/>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3E01447B">
      <w:pPr>
        <w:pStyle w:val="276"/>
        <w:rPr>
          <w:rFonts w:ascii="仿宋" w:hAnsi="仿宋" w:eastAsia="仿宋" w:cs="仿宋"/>
          <w:color w:val="auto"/>
        </w:rPr>
      </w:pPr>
      <w:r>
        <w:rPr>
          <w:rFonts w:hint="eastAsia" w:ascii="仿宋" w:hAnsi="仿宋" w:eastAsia="仿宋" w:cs="仿宋"/>
          <w:color w:val="auto"/>
        </w:rPr>
        <w:t>特此证明。</w:t>
      </w:r>
    </w:p>
    <w:p w14:paraId="3B99A7F3">
      <w:pPr>
        <w:pStyle w:val="276"/>
        <w:jc w:val="both"/>
        <w:rPr>
          <w:rFonts w:ascii="仿宋" w:hAnsi="仿宋" w:eastAsia="仿宋" w:cs="仿宋"/>
          <w:color w:val="auto"/>
        </w:rPr>
      </w:pPr>
    </w:p>
    <w:p w14:paraId="6F8E791A">
      <w:pPr>
        <w:pStyle w:val="276"/>
        <w:jc w:val="both"/>
        <w:rPr>
          <w:rFonts w:ascii="仿宋" w:hAnsi="仿宋" w:eastAsia="仿宋" w:cs="仿宋"/>
          <w:color w:val="auto"/>
        </w:rPr>
      </w:pPr>
    </w:p>
    <w:p w14:paraId="72680A17">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797DBAAA">
      <w:pPr>
        <w:pStyle w:val="19"/>
        <w:rPr>
          <w:rFonts w:ascii="仿宋" w:hAnsi="仿宋" w:eastAsia="仿宋" w:cs="仿宋"/>
        </w:rPr>
      </w:pPr>
      <w:r>
        <w:rPr>
          <w:rFonts w:hint="eastAsia" w:ascii="仿宋" w:hAnsi="仿宋" w:eastAsia="仿宋" w:cs="仿宋"/>
          <w:bCs/>
        </w:rPr>
        <w:t>时间：</w:t>
      </w:r>
    </w:p>
    <w:p w14:paraId="2FF6CEF3">
      <w:pPr>
        <w:pStyle w:val="276"/>
        <w:jc w:val="center"/>
        <w:rPr>
          <w:rFonts w:ascii="仿宋" w:hAnsi="仿宋" w:eastAsia="仿宋" w:cs="仿宋"/>
          <w:color w:val="auto"/>
        </w:rPr>
      </w:pPr>
    </w:p>
    <w:p w14:paraId="335A98AC">
      <w:pPr>
        <w:pStyle w:val="276"/>
        <w:jc w:val="center"/>
        <w:rPr>
          <w:rFonts w:ascii="仿宋" w:hAnsi="仿宋" w:eastAsia="仿宋" w:cs="仿宋"/>
          <w:color w:val="auto"/>
        </w:rPr>
      </w:pPr>
    </w:p>
    <w:p w14:paraId="18D49F4E">
      <w:pPr>
        <w:pStyle w:val="276"/>
        <w:rPr>
          <w:rFonts w:ascii="仿宋" w:hAnsi="仿宋" w:eastAsia="仿宋" w:cs="仿宋"/>
          <w:color w:val="auto"/>
        </w:rPr>
      </w:pPr>
      <w:r>
        <w:rPr>
          <w:rFonts w:hint="eastAsia" w:ascii="仿宋" w:hAnsi="仿宋" w:eastAsia="仿宋" w:cs="仿宋"/>
          <w:color w:val="auto"/>
        </w:rPr>
        <w:t>注：</w:t>
      </w:r>
    </w:p>
    <w:p w14:paraId="0D2FDB1A">
      <w:pPr>
        <w:pStyle w:val="276"/>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567709F5">
      <w:pPr>
        <w:pStyle w:val="276"/>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30B77EED">
      <w:pPr>
        <w:pStyle w:val="276"/>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0E9DCFF5">
      <w:pPr>
        <w:pStyle w:val="276"/>
        <w:jc w:val="both"/>
        <w:rPr>
          <w:rFonts w:ascii="仿宋" w:hAnsi="仿宋" w:eastAsia="仿宋" w:cs="仿宋"/>
          <w:color w:val="auto"/>
        </w:rPr>
      </w:pPr>
      <w:r>
        <w:rPr>
          <w:rFonts w:hint="eastAsia" w:ascii="仿宋" w:hAnsi="仿宋" w:eastAsia="仿宋" w:cs="仿宋"/>
          <w:color w:val="auto"/>
        </w:rPr>
        <w:t>4.此授权书盖章位置未做强制性要求。</w:t>
      </w:r>
    </w:p>
    <w:p w14:paraId="1D3F4790">
      <w:pPr>
        <w:pStyle w:val="276"/>
        <w:jc w:val="both"/>
        <w:rPr>
          <w:rFonts w:ascii="仿宋" w:hAnsi="仿宋" w:eastAsia="仿宋" w:cs="仿宋"/>
          <w:color w:val="auto"/>
          <w:sz w:val="32"/>
          <w:szCs w:val="32"/>
        </w:rPr>
      </w:pPr>
    </w:p>
    <w:p w14:paraId="53169B57">
      <w:pPr>
        <w:pStyle w:val="276"/>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71"/>
          <w:rFonts w:hint="eastAsia" w:ascii="仿宋" w:hAnsi="仿宋" w:eastAsia="仿宋" w:cs="仿宋"/>
          <w:b/>
          <w:bCs/>
          <w:color w:val="auto"/>
          <w:kern w:val="2"/>
          <w:sz w:val="32"/>
          <w:szCs w:val="28"/>
        </w:rPr>
        <w:t>法定代表人授权委托书</w:t>
      </w:r>
    </w:p>
    <w:p w14:paraId="7629B074">
      <w:pPr>
        <w:pStyle w:val="276"/>
        <w:jc w:val="center"/>
        <w:rPr>
          <w:rFonts w:ascii="仿宋" w:hAnsi="仿宋" w:eastAsia="仿宋" w:cs="仿宋"/>
          <w:b/>
          <w:bCs/>
          <w:color w:val="auto"/>
        </w:rPr>
      </w:pPr>
    </w:p>
    <w:p w14:paraId="4566E10C">
      <w:pPr>
        <w:pStyle w:val="276"/>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FCD60EA">
      <w:pPr>
        <w:pStyle w:val="276"/>
        <w:jc w:val="center"/>
        <w:rPr>
          <w:rFonts w:ascii="仿宋" w:hAnsi="仿宋" w:eastAsia="仿宋" w:cs="仿宋"/>
          <w:color w:val="auto"/>
        </w:rPr>
      </w:pPr>
    </w:p>
    <w:p w14:paraId="3ECD401A">
      <w:pPr>
        <w:pStyle w:val="19"/>
        <w:snapToGrid w:val="0"/>
        <w:spacing w:after="0" w:line="500" w:lineRule="exact"/>
        <w:ind w:firstLine="480" w:firstLineChars="200"/>
        <w:rPr>
          <w:rFonts w:ascii="仿宋" w:hAnsi="仿宋" w:eastAsia="仿宋" w:cs="仿宋"/>
        </w:rPr>
      </w:pPr>
    </w:p>
    <w:p w14:paraId="3D6D33AE">
      <w:pPr>
        <w:pStyle w:val="19"/>
        <w:snapToGrid w:val="0"/>
        <w:spacing w:after="0" w:line="500" w:lineRule="exact"/>
        <w:ind w:firstLine="480" w:firstLineChars="200"/>
        <w:rPr>
          <w:rFonts w:ascii="仿宋" w:hAnsi="仿宋" w:eastAsia="仿宋" w:cs="仿宋"/>
        </w:rPr>
      </w:pPr>
      <w:r>
        <w:rPr>
          <w:rFonts w:hint="eastAsia" w:ascii="仿宋" w:hAnsi="仿宋" w:eastAsia="仿宋" w:cs="仿宋"/>
        </w:rPr>
        <w:t xml:space="preserve">本授权委托书声明：我 </w:t>
      </w:r>
      <w:r>
        <w:rPr>
          <w:rFonts w:hint="eastAsia" w:ascii="仿宋" w:hAnsi="仿宋" w:eastAsia="仿宋" w:cs="仿宋"/>
          <w:u w:val="single"/>
        </w:rPr>
        <w:t xml:space="preserve">（姓名） </w:t>
      </w:r>
      <w:r>
        <w:rPr>
          <w:rFonts w:hint="eastAsia" w:ascii="仿宋" w:hAnsi="仿宋" w:eastAsia="仿宋" w:cs="仿宋"/>
        </w:rPr>
        <w:t>系</w:t>
      </w:r>
      <w:r>
        <w:rPr>
          <w:rFonts w:hint="eastAsia" w:ascii="仿宋" w:hAnsi="仿宋" w:eastAsia="仿宋" w:cs="仿宋"/>
          <w:u w:val="single"/>
        </w:rPr>
        <w:t xml:space="preserve"> （比选申请人名称）</w:t>
      </w:r>
      <w:r>
        <w:rPr>
          <w:rFonts w:hint="eastAsia" w:ascii="仿宋" w:hAnsi="仿宋" w:eastAsia="仿宋" w:cs="仿宋"/>
        </w:rPr>
        <w:t xml:space="preserve"> 的法定代表人，现授权</w:t>
      </w:r>
      <w:r>
        <w:rPr>
          <w:rFonts w:hint="eastAsia" w:ascii="仿宋" w:hAnsi="仿宋" w:eastAsia="仿宋" w:cs="仿宋"/>
          <w:u w:val="single"/>
        </w:rPr>
        <w:t xml:space="preserve"> （姓名） </w:t>
      </w:r>
      <w:r>
        <w:rPr>
          <w:rFonts w:hint="eastAsia" w:ascii="仿宋" w:hAnsi="仿宋" w:eastAsia="仿宋" w:cs="仿宋"/>
        </w:rPr>
        <w:t>为我院委托代理人，以本单位的名义参加</w:t>
      </w:r>
      <w:r>
        <w:rPr>
          <w:rFonts w:hint="eastAsia" w:ascii="仿宋" w:hAnsi="仿宋" w:eastAsia="仿宋" w:cs="仿宋"/>
          <w:u w:val="single"/>
        </w:rPr>
        <w:t xml:space="preserve">                           </w:t>
      </w:r>
      <w:r>
        <w:rPr>
          <w:rFonts w:hint="eastAsia" w:ascii="仿宋" w:hAnsi="仿宋" w:eastAsia="仿宋" w:cs="仿宋"/>
        </w:rPr>
        <w:t>项目的比选活动。委托代理人在比选活动和评比、谈判以及合同签订过程中所签署的一切文件和处理与之有关的一切事务，我及我公司均予以承认，并全部承担其产生的所有权利和义务。</w:t>
      </w:r>
    </w:p>
    <w:p w14:paraId="0FDD2508">
      <w:pPr>
        <w:pStyle w:val="19"/>
        <w:snapToGrid w:val="0"/>
        <w:spacing w:after="0" w:line="500" w:lineRule="exact"/>
        <w:ind w:firstLine="480" w:firstLineChars="200"/>
        <w:rPr>
          <w:rFonts w:ascii="仿宋" w:hAnsi="仿宋" w:eastAsia="仿宋" w:cs="仿宋"/>
        </w:rPr>
      </w:pPr>
      <w:r>
        <w:rPr>
          <w:rFonts w:hint="eastAsia" w:ascii="仿宋" w:hAnsi="仿宋" w:eastAsia="仿宋" w:cs="仿宋"/>
        </w:rPr>
        <w:t>委托代理人无转委托权。特此委托。</w:t>
      </w:r>
    </w:p>
    <w:p w14:paraId="76ACA5AB">
      <w:pPr>
        <w:snapToGrid w:val="0"/>
        <w:spacing w:line="560" w:lineRule="exact"/>
        <w:ind w:firstLine="480" w:firstLineChars="200"/>
        <w:rPr>
          <w:rFonts w:ascii="仿宋" w:hAnsi="仿宋" w:eastAsia="仿宋" w:cs="仿宋"/>
          <w:sz w:val="24"/>
        </w:rPr>
      </w:pPr>
    </w:p>
    <w:p w14:paraId="40400E87">
      <w:pPr>
        <w:snapToGrid w:val="0"/>
        <w:spacing w:line="560" w:lineRule="exact"/>
        <w:ind w:firstLine="480" w:firstLineChars="200"/>
        <w:rPr>
          <w:rFonts w:ascii="仿宋" w:hAnsi="仿宋" w:eastAsia="仿宋" w:cs="仿宋"/>
          <w:sz w:val="24"/>
        </w:rPr>
      </w:pPr>
    </w:p>
    <w:p w14:paraId="66617623">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090401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64424120">
      <w:pPr>
        <w:snapToGrid w:val="0"/>
        <w:spacing w:line="560" w:lineRule="exact"/>
        <w:rPr>
          <w:rFonts w:ascii="仿宋" w:hAnsi="仿宋" w:eastAsia="仿宋" w:cs="仿宋"/>
          <w:sz w:val="24"/>
        </w:rPr>
      </w:pPr>
    </w:p>
    <w:p w14:paraId="6C024B6F">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2120D1AE">
      <w:pPr>
        <w:snapToGrid w:val="0"/>
        <w:spacing w:line="560" w:lineRule="exact"/>
        <w:rPr>
          <w:rFonts w:ascii="仿宋" w:hAnsi="仿宋" w:eastAsia="仿宋" w:cs="仿宋"/>
          <w:sz w:val="24"/>
        </w:rPr>
      </w:pPr>
      <w:r>
        <w:rPr>
          <w:rFonts w:hint="eastAsia" w:ascii="仿宋" w:hAnsi="仿宋" w:eastAsia="仿宋" w:cs="仿宋"/>
          <w:sz w:val="24"/>
        </w:rPr>
        <w:t>时间：</w:t>
      </w:r>
    </w:p>
    <w:p w14:paraId="76F97566">
      <w:pPr>
        <w:pStyle w:val="19"/>
        <w:rPr>
          <w:rFonts w:ascii="仿宋" w:hAnsi="仿宋" w:eastAsia="仿宋" w:cs="仿宋"/>
        </w:rPr>
      </w:pPr>
      <w:r>
        <w:rPr>
          <w:rFonts w:hint="eastAsia" w:ascii="仿宋" w:hAnsi="仿宋" w:eastAsia="仿宋" w:cs="仿宋"/>
        </w:rPr>
        <w:cr/>
      </w:r>
      <w:r>
        <w:rPr>
          <w:rFonts w:hint="eastAsia" w:ascii="仿宋" w:hAnsi="仿宋" w:eastAsia="仿宋" w:cs="仿宋"/>
        </w:rPr>
        <w:t>注：</w:t>
      </w:r>
      <w:r>
        <w:rPr>
          <w:rFonts w:hint="eastAsia" w:ascii="仿宋" w:hAnsi="仿宋" w:eastAsia="仿宋" w:cs="仿宋"/>
        </w:rPr>
        <w:cr/>
      </w:r>
      <w:r>
        <w:rPr>
          <w:rFonts w:hint="eastAsia" w:ascii="仿宋" w:hAnsi="仿宋" w:eastAsia="仿宋" w:cs="仿宋"/>
        </w:rPr>
        <w:t>1.应附法定代表人/单位负责人和委托代理人的身份证明材料复印件（提供其在有效期的材料，如居民身份证正、反面复印件）。</w:t>
      </w:r>
      <w:r>
        <w:rPr>
          <w:rFonts w:hint="eastAsia" w:ascii="仿宋" w:hAnsi="仿宋" w:eastAsia="仿宋" w:cs="仿宋"/>
        </w:rPr>
        <w:cr/>
      </w:r>
      <w:r>
        <w:rPr>
          <w:rFonts w:hint="eastAsia" w:ascii="仿宋" w:hAnsi="仿宋" w:eastAsia="仿宋" w:cs="仿宋"/>
        </w:rPr>
        <w:t>2.身份证明材料包括居民身份证或户口本或军官证或护照等。</w:t>
      </w:r>
      <w:r>
        <w:rPr>
          <w:rFonts w:hint="eastAsia" w:ascii="仿宋" w:hAnsi="仿宋" w:eastAsia="仿宋" w:cs="仿宋"/>
        </w:rPr>
        <w:cr/>
      </w:r>
      <w:r>
        <w:rPr>
          <w:rFonts w:hint="eastAsia" w:ascii="仿宋" w:hAnsi="仿宋" w:eastAsia="仿宋" w:cs="仿宋"/>
        </w:rPr>
        <w:t>3.此授权书盖章位置未做强制性要求。</w:t>
      </w:r>
      <w:r>
        <w:rPr>
          <w:rFonts w:hint="eastAsia" w:ascii="仿宋" w:hAnsi="仿宋" w:eastAsia="仿宋" w:cs="仿宋"/>
        </w:rPr>
        <w:cr/>
      </w:r>
    </w:p>
    <w:p w14:paraId="270CC925">
      <w:pPr>
        <w:pStyle w:val="276"/>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74" w:name="_Toc12967"/>
      <w:bookmarkStart w:id="75" w:name="_Toc26969"/>
      <w:bookmarkStart w:id="76" w:name="_Toc23967"/>
      <w:bookmarkStart w:id="77" w:name="_Toc2041"/>
      <w:bookmarkStart w:id="78" w:name="_Toc16435"/>
      <w:bookmarkStart w:id="79" w:name="_Toc1074"/>
      <w:r>
        <w:rPr>
          <w:rStyle w:val="71"/>
          <w:rFonts w:hint="eastAsia" w:ascii="仿宋" w:hAnsi="仿宋" w:eastAsia="仿宋" w:cs="仿宋"/>
          <w:b/>
          <w:bCs/>
          <w:color w:val="auto"/>
          <w:kern w:val="2"/>
          <w:sz w:val="32"/>
          <w:szCs w:val="28"/>
        </w:rPr>
        <w:t>六、采购需求偏离表</w:t>
      </w:r>
      <w:bookmarkEnd w:id="74"/>
      <w:bookmarkEnd w:id="75"/>
      <w:bookmarkEnd w:id="76"/>
      <w:bookmarkEnd w:id="77"/>
      <w:bookmarkEnd w:id="78"/>
      <w:bookmarkEnd w:id="79"/>
      <w:r>
        <w:rPr>
          <w:rStyle w:val="71"/>
          <w:rFonts w:hint="eastAsia" w:ascii="仿宋" w:hAnsi="仿宋" w:eastAsia="仿宋" w:cs="仿宋"/>
          <w:b/>
          <w:bCs/>
          <w:color w:val="FF0000"/>
          <w:kern w:val="2"/>
          <w:sz w:val="32"/>
          <w:szCs w:val="28"/>
        </w:rPr>
        <w:t>（如针对采购需求打分则保留）</w:t>
      </w:r>
    </w:p>
    <w:p w14:paraId="2AC7EDA7">
      <w:pPr>
        <w:pStyle w:val="19"/>
        <w:spacing w:line="300" w:lineRule="atLeast"/>
        <w:rPr>
          <w:rFonts w:ascii="仿宋" w:hAnsi="仿宋" w:eastAsia="仿宋" w:cs="仿宋"/>
          <w:lang w:val="zh-TW" w:eastAsia="zh-TW"/>
        </w:rPr>
      </w:pPr>
    </w:p>
    <w:tbl>
      <w:tblPr>
        <w:tblStyle w:val="4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5C53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9A344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DB1D1">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AD6DF">
            <w:pPr>
              <w:widowControl/>
              <w:jc w:val="center"/>
              <w:rPr>
                <w:rFonts w:ascii="仿宋" w:hAnsi="仿宋" w:eastAsia="仿宋" w:cs="仿宋"/>
                <w:b/>
                <w:sz w:val="24"/>
              </w:rPr>
            </w:pPr>
            <w:r>
              <w:rPr>
                <w:rFonts w:hint="eastAsia" w:ascii="仿宋" w:hAnsi="仿宋" w:eastAsia="仿宋" w:cs="仿宋"/>
                <w:b/>
                <w:kern w:val="0"/>
                <w:sz w:val="24"/>
              </w:rPr>
              <w:t>比选</w:t>
            </w: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1304B">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2114E">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14:paraId="016C3D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374E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A5BD98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F6416">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83606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7C561A9">
            <w:pPr>
              <w:rPr>
                <w:rFonts w:ascii="仿宋" w:hAnsi="仿宋" w:eastAsia="仿宋" w:cs="仿宋"/>
                <w:sz w:val="24"/>
              </w:rPr>
            </w:pPr>
          </w:p>
        </w:tc>
      </w:tr>
      <w:tr w14:paraId="71B2E4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3B54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2C6DAC5">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D2A6AF">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16D610">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DA8F9DE">
            <w:pPr>
              <w:rPr>
                <w:rFonts w:ascii="仿宋" w:hAnsi="仿宋" w:eastAsia="仿宋" w:cs="仿宋"/>
                <w:sz w:val="24"/>
              </w:rPr>
            </w:pPr>
          </w:p>
        </w:tc>
      </w:tr>
      <w:tr w14:paraId="00DD98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04EC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68FAC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F25B31">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1CE7582">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CF3F138">
            <w:pPr>
              <w:rPr>
                <w:rFonts w:ascii="仿宋" w:hAnsi="仿宋" w:eastAsia="仿宋" w:cs="仿宋"/>
                <w:sz w:val="24"/>
              </w:rPr>
            </w:pPr>
          </w:p>
        </w:tc>
      </w:tr>
    </w:tbl>
    <w:p w14:paraId="2ADF93B7">
      <w:pPr>
        <w:spacing w:line="360" w:lineRule="auto"/>
        <w:jc w:val="left"/>
        <w:rPr>
          <w:rFonts w:ascii="仿宋" w:hAnsi="仿宋" w:eastAsia="仿宋" w:cs="仿宋"/>
          <w:bCs/>
          <w:sz w:val="24"/>
        </w:rPr>
      </w:pPr>
    </w:p>
    <w:p w14:paraId="2D9B596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1.比选申请人必须按采购需求的内容据实填写，不得虚假响应，否则将取消其参选或中选资格并按规定追究其相关责任。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3.需提供的佐证材料，包括但不仅限于(采购需求要求的.)等。</w:t>
      </w:r>
      <w:r>
        <w:rPr>
          <w:rFonts w:hint="eastAsia" w:ascii="仿宋" w:hAnsi="仿宋" w:eastAsia="仿宋" w:cs="仿宋"/>
          <w:bCs/>
          <w:sz w:val="24"/>
        </w:rPr>
        <w:cr/>
      </w:r>
    </w:p>
    <w:p w14:paraId="00D1D9CC">
      <w:pPr>
        <w:pStyle w:val="43"/>
        <w:ind w:firstLine="340"/>
        <w:rPr>
          <w:rFonts w:ascii="仿宋" w:hAnsi="仿宋" w:eastAsia="仿宋" w:cs="仿宋"/>
          <w:lang w:val="zh-TW" w:eastAsia="zh-TW"/>
        </w:rPr>
      </w:pPr>
    </w:p>
    <w:p w14:paraId="33918D4D">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2248D06E">
      <w:pPr>
        <w:snapToGrid w:val="0"/>
        <w:spacing w:line="560" w:lineRule="exact"/>
        <w:rPr>
          <w:rFonts w:ascii="仿宋" w:hAnsi="仿宋" w:eastAsia="仿宋" w:cs="仿宋"/>
          <w:sz w:val="24"/>
        </w:rPr>
      </w:pPr>
      <w:r>
        <w:rPr>
          <w:rFonts w:hint="eastAsia" w:ascii="仿宋" w:hAnsi="仿宋" w:eastAsia="仿宋" w:cs="仿宋"/>
          <w:sz w:val="24"/>
        </w:rPr>
        <w:t>时间：</w:t>
      </w:r>
    </w:p>
    <w:p w14:paraId="7A1A4C3D">
      <w:pPr>
        <w:pStyle w:val="276"/>
        <w:jc w:val="center"/>
        <w:rPr>
          <w:rFonts w:ascii="仿宋" w:hAnsi="仿宋" w:eastAsia="仿宋" w:cs="仿宋"/>
          <w:color w:val="auto"/>
          <w:sz w:val="32"/>
          <w:szCs w:val="32"/>
        </w:rPr>
      </w:pPr>
    </w:p>
    <w:p w14:paraId="62D8BB26">
      <w:pPr>
        <w:pStyle w:val="276"/>
        <w:jc w:val="center"/>
        <w:outlineLvl w:val="1"/>
        <w:rPr>
          <w:rFonts w:ascii="仿宋" w:hAnsi="仿宋" w:eastAsia="仿宋" w:cs="仿宋"/>
          <w:b/>
          <w:bCs/>
          <w:color w:val="auto"/>
          <w:sz w:val="32"/>
          <w:szCs w:val="32"/>
        </w:rPr>
      </w:pPr>
      <w:r>
        <w:rPr>
          <w:rFonts w:hint="eastAsia" w:ascii="仿宋" w:hAnsi="仿宋" w:eastAsia="仿宋" w:cs="仿宋"/>
          <w:color w:val="auto"/>
          <w:sz w:val="32"/>
          <w:szCs w:val="32"/>
        </w:rPr>
        <w:br w:type="page"/>
      </w:r>
      <w:bookmarkStart w:id="80" w:name="_Toc24806"/>
      <w:bookmarkStart w:id="81" w:name="_Toc21082"/>
      <w:bookmarkStart w:id="82" w:name="_Toc26839"/>
      <w:bookmarkStart w:id="83" w:name="_Toc31686"/>
      <w:bookmarkStart w:id="84" w:name="_Toc28634"/>
      <w:bookmarkStart w:id="85" w:name="_Toc1369"/>
      <w:r>
        <w:rPr>
          <w:rStyle w:val="71"/>
          <w:rFonts w:hint="eastAsia" w:ascii="仿宋" w:hAnsi="仿宋" w:eastAsia="仿宋" w:cs="仿宋"/>
          <w:b/>
          <w:bCs/>
          <w:color w:val="auto"/>
          <w:kern w:val="2"/>
          <w:sz w:val="32"/>
          <w:szCs w:val="28"/>
        </w:rPr>
        <w:t>七、评分需要提供的证明材料</w:t>
      </w:r>
      <w:bookmarkEnd w:id="80"/>
      <w:bookmarkEnd w:id="81"/>
      <w:bookmarkEnd w:id="82"/>
      <w:bookmarkEnd w:id="83"/>
      <w:bookmarkEnd w:id="84"/>
      <w:bookmarkEnd w:id="85"/>
    </w:p>
    <w:p w14:paraId="46DC3A9A">
      <w:pPr>
        <w:pStyle w:val="276"/>
        <w:ind w:firstLine="480" w:firstLineChars="200"/>
        <w:jc w:val="both"/>
        <w:rPr>
          <w:rFonts w:ascii="仿宋" w:hAnsi="仿宋" w:eastAsia="仿宋" w:cs="仿宋"/>
          <w:color w:val="auto"/>
        </w:rPr>
      </w:pPr>
      <w:r>
        <w:rPr>
          <w:rFonts w:hint="eastAsia" w:ascii="仿宋" w:hAnsi="仿宋" w:eastAsia="仿宋" w:cs="仿宋"/>
          <w:color w:val="auto"/>
        </w:rPr>
        <w:t>比选申请人应根据评分明细表中评审因素的顺序依次提供证明材料，内容和格式自拟。</w:t>
      </w:r>
    </w:p>
    <w:p w14:paraId="6A4D408D">
      <w:pPr>
        <w:pStyle w:val="276"/>
        <w:jc w:val="center"/>
        <w:rPr>
          <w:rFonts w:ascii="仿宋" w:hAnsi="仿宋" w:eastAsia="仿宋" w:cs="仿宋"/>
          <w:b/>
          <w:bCs/>
          <w:color w:val="auto"/>
        </w:rPr>
      </w:pPr>
    </w:p>
    <w:p w14:paraId="2D5B530F">
      <w:pPr>
        <w:rPr>
          <w:rFonts w:ascii="仿宋" w:hAnsi="仿宋" w:eastAsia="仿宋" w:cs="仿宋"/>
          <w:sz w:val="24"/>
          <w:szCs w:val="24"/>
        </w:rPr>
      </w:pPr>
      <w:r>
        <w:rPr>
          <w:rFonts w:hint="eastAsia" w:ascii="仿宋" w:hAnsi="仿宋" w:eastAsia="仿宋" w:cs="仿宋"/>
          <w:sz w:val="24"/>
          <w:szCs w:val="24"/>
        </w:rPr>
        <w:t>（一）暂用评审因素一代替：</w:t>
      </w:r>
    </w:p>
    <w:p w14:paraId="53CA57C6">
      <w:pPr>
        <w:rPr>
          <w:rFonts w:ascii="仿宋" w:hAnsi="仿宋" w:eastAsia="仿宋" w:cs="仿宋"/>
          <w:sz w:val="24"/>
          <w:szCs w:val="24"/>
        </w:rPr>
      </w:pPr>
      <w:r>
        <w:rPr>
          <w:rFonts w:hint="eastAsia" w:ascii="仿宋" w:hAnsi="仿宋" w:eastAsia="仿宋" w:cs="仿宋"/>
          <w:sz w:val="24"/>
          <w:szCs w:val="24"/>
        </w:rPr>
        <w:t>(......)</w:t>
      </w:r>
    </w:p>
    <w:p w14:paraId="4A1A3C14">
      <w:pPr>
        <w:rPr>
          <w:rFonts w:ascii="仿宋" w:hAnsi="仿宋" w:eastAsia="仿宋" w:cs="仿宋"/>
          <w:sz w:val="24"/>
          <w:szCs w:val="24"/>
        </w:rPr>
      </w:pPr>
    </w:p>
    <w:p w14:paraId="1C101EA8">
      <w:pPr>
        <w:rPr>
          <w:rFonts w:ascii="仿宋" w:hAnsi="仿宋" w:eastAsia="仿宋" w:cs="仿宋"/>
          <w:sz w:val="24"/>
          <w:szCs w:val="24"/>
        </w:rPr>
      </w:pPr>
      <w:r>
        <w:rPr>
          <w:rFonts w:hint="eastAsia" w:ascii="仿宋" w:hAnsi="仿宋" w:eastAsia="仿宋" w:cs="仿宋"/>
          <w:sz w:val="24"/>
          <w:szCs w:val="24"/>
        </w:rPr>
        <w:t>（二）暂用评审因素二代替：</w:t>
      </w:r>
    </w:p>
    <w:p w14:paraId="0C6059CF">
      <w:pPr>
        <w:rPr>
          <w:rFonts w:ascii="仿宋" w:hAnsi="仿宋" w:eastAsia="仿宋" w:cs="仿宋"/>
          <w:sz w:val="24"/>
          <w:szCs w:val="24"/>
        </w:rPr>
      </w:pPr>
      <w:r>
        <w:rPr>
          <w:rFonts w:hint="eastAsia" w:ascii="仿宋" w:hAnsi="仿宋" w:eastAsia="仿宋" w:cs="仿宋"/>
          <w:sz w:val="24"/>
          <w:szCs w:val="24"/>
        </w:rPr>
        <w:t>(......)</w:t>
      </w:r>
    </w:p>
    <w:p w14:paraId="58527042">
      <w:pPr>
        <w:rPr>
          <w:rFonts w:ascii="仿宋" w:hAnsi="仿宋" w:eastAsia="仿宋" w:cs="仿宋"/>
          <w:sz w:val="24"/>
          <w:szCs w:val="24"/>
        </w:rPr>
      </w:pPr>
    </w:p>
    <w:p w14:paraId="4FB84A5C">
      <w:pPr>
        <w:rPr>
          <w:rFonts w:ascii="仿宋" w:hAnsi="仿宋" w:eastAsia="仿宋" w:cs="仿宋"/>
          <w:sz w:val="24"/>
          <w:szCs w:val="24"/>
        </w:rPr>
      </w:pPr>
      <w:r>
        <w:rPr>
          <w:rFonts w:hint="eastAsia" w:ascii="仿宋" w:hAnsi="仿宋" w:eastAsia="仿宋" w:cs="仿宋"/>
          <w:sz w:val="24"/>
          <w:szCs w:val="24"/>
        </w:rPr>
        <w:t>（三）暂用评审因素三代替：</w:t>
      </w:r>
    </w:p>
    <w:p w14:paraId="48B3DD2F">
      <w:pPr>
        <w:rPr>
          <w:rFonts w:ascii="仿宋" w:hAnsi="仿宋" w:eastAsia="仿宋" w:cs="仿宋"/>
          <w:sz w:val="24"/>
          <w:szCs w:val="24"/>
        </w:rPr>
      </w:pPr>
      <w:r>
        <w:rPr>
          <w:rFonts w:hint="eastAsia" w:ascii="仿宋" w:hAnsi="仿宋" w:eastAsia="仿宋" w:cs="仿宋"/>
          <w:sz w:val="24"/>
          <w:szCs w:val="24"/>
        </w:rPr>
        <w:t>(......)</w:t>
      </w:r>
    </w:p>
    <w:p w14:paraId="1F37CAEA">
      <w:pPr>
        <w:spacing w:line="700" w:lineRule="exact"/>
        <w:jc w:val="center"/>
        <w:rPr>
          <w:rStyle w:val="71"/>
          <w:rFonts w:ascii="仿宋" w:hAnsi="仿宋" w:eastAsia="仿宋" w:cs="仿宋"/>
          <w:sz w:val="32"/>
          <w:szCs w:val="28"/>
        </w:rPr>
      </w:pPr>
      <w:r>
        <w:rPr>
          <w:rFonts w:hint="eastAsia" w:ascii="仿宋" w:hAnsi="仿宋" w:eastAsia="仿宋" w:cs="仿宋"/>
          <w:b/>
          <w:bCs/>
          <w:sz w:val="32"/>
          <w:szCs w:val="32"/>
        </w:rPr>
        <w:br w:type="page"/>
      </w:r>
      <w:bookmarkStart w:id="86" w:name="_Toc3871"/>
      <w:bookmarkStart w:id="87" w:name="_Toc32605"/>
      <w:bookmarkStart w:id="88" w:name="_Toc24494"/>
    </w:p>
    <w:p w14:paraId="3C65C7EF">
      <w:pPr>
        <w:tabs>
          <w:tab w:val="left" w:pos="6840"/>
        </w:tabs>
        <w:spacing w:line="360" w:lineRule="auto"/>
        <w:jc w:val="center"/>
        <w:rPr>
          <w:rFonts w:eastAsia="仿宋"/>
          <w:b/>
          <w:sz w:val="30"/>
          <w:szCs w:val="30"/>
        </w:rPr>
      </w:pPr>
      <w:bookmarkStart w:id="89" w:name="_Toc15065"/>
      <w:r>
        <w:rPr>
          <w:rStyle w:val="71"/>
          <w:rFonts w:hint="eastAsia" w:ascii="仿宋" w:hAnsi="仿宋" w:eastAsia="仿宋" w:cs="仿宋"/>
          <w:b/>
          <w:bCs/>
          <w:sz w:val="32"/>
          <w:szCs w:val="28"/>
        </w:rPr>
        <w:t>八、</w:t>
      </w:r>
      <w:r>
        <w:rPr>
          <w:rFonts w:hint="eastAsia" w:eastAsia="仿宋"/>
          <w:b/>
          <w:sz w:val="30"/>
          <w:szCs w:val="30"/>
        </w:rPr>
        <w:t>报价</w:t>
      </w:r>
      <w:r>
        <w:rPr>
          <w:rFonts w:hAnsi="仿宋" w:eastAsia="仿宋"/>
          <w:b/>
          <w:sz w:val="30"/>
          <w:szCs w:val="30"/>
        </w:rPr>
        <w:t>函</w:t>
      </w:r>
    </w:p>
    <w:p w14:paraId="60EBF9A9">
      <w:pPr>
        <w:tabs>
          <w:tab w:val="left" w:pos="6840"/>
        </w:tabs>
        <w:snapToGrid w:val="0"/>
        <w:spacing w:line="360" w:lineRule="auto"/>
        <w:rPr>
          <w:rFonts w:ascii="仿宋" w:hAnsi="仿宋" w:eastAsia="仿宋" w:cs="仿宋"/>
          <w:kern w:val="0"/>
          <w:sz w:val="24"/>
          <w:szCs w:val="24"/>
        </w:rPr>
      </w:pPr>
      <w:r>
        <w:rPr>
          <w:rFonts w:ascii="仿宋" w:hAnsi="仿宋" w:eastAsia="仿宋" w:cs="仿宋"/>
          <w:kern w:val="0"/>
          <w:sz w:val="24"/>
          <w:szCs w:val="24"/>
        </w:rPr>
        <w:t>致：</w:t>
      </w:r>
      <w:r>
        <w:rPr>
          <w:rFonts w:hint="eastAsia" w:ascii="仿宋" w:hAnsi="仿宋" w:eastAsia="仿宋" w:cs="仿宋"/>
          <w:kern w:val="0"/>
          <w:sz w:val="24"/>
          <w:szCs w:val="24"/>
          <w:lang w:eastAsia="zh-CN"/>
        </w:rPr>
        <w:t>高县人民</w:t>
      </w:r>
      <w:r>
        <w:rPr>
          <w:rFonts w:hint="eastAsia" w:ascii="仿宋" w:hAnsi="仿宋" w:eastAsia="仿宋" w:cs="仿宋"/>
          <w:kern w:val="0"/>
          <w:sz w:val="24"/>
          <w:szCs w:val="24"/>
        </w:rPr>
        <w:t>医院</w:t>
      </w:r>
    </w:p>
    <w:p w14:paraId="03993E7C">
      <w:pPr>
        <w:snapToGrid w:val="0"/>
        <w:spacing w:line="360" w:lineRule="auto"/>
        <w:ind w:firstLine="460" w:firstLineChars="192"/>
        <w:rPr>
          <w:rFonts w:ascii="仿宋" w:hAnsi="仿宋" w:eastAsia="仿宋" w:cs="仿宋"/>
          <w:kern w:val="0"/>
          <w:sz w:val="24"/>
          <w:szCs w:val="24"/>
        </w:rPr>
      </w:pPr>
      <w:r>
        <w:rPr>
          <w:rFonts w:ascii="仿宋" w:hAnsi="仿宋" w:eastAsia="仿宋" w:cs="仿宋"/>
          <w:kern w:val="0"/>
          <w:sz w:val="24"/>
          <w:szCs w:val="24"/>
        </w:rPr>
        <w:t xml:space="preserve">1. 根据已收到贵单位   </w:t>
      </w:r>
      <w:r>
        <w:rPr>
          <w:rFonts w:ascii="仿宋" w:hAnsi="仿宋" w:eastAsia="仿宋" w:cs="仿宋"/>
          <w:kern w:val="0"/>
          <w:sz w:val="24"/>
          <w:szCs w:val="24"/>
          <w:u w:val="single"/>
        </w:rPr>
        <w:t xml:space="preserve">        项目名称        </w:t>
      </w:r>
      <w:r>
        <w:rPr>
          <w:rFonts w:ascii="仿宋" w:hAnsi="仿宋" w:eastAsia="仿宋" w:cs="仿宋"/>
          <w:kern w:val="0"/>
          <w:sz w:val="24"/>
          <w:szCs w:val="24"/>
        </w:rPr>
        <w:t xml:space="preserve"> </w:t>
      </w:r>
      <w:r>
        <w:rPr>
          <w:rFonts w:hint="eastAsia" w:ascii="仿宋" w:hAnsi="仿宋" w:eastAsia="仿宋" w:cs="仿宋"/>
          <w:kern w:val="0"/>
          <w:sz w:val="24"/>
          <w:szCs w:val="24"/>
        </w:rPr>
        <w:t>比选</w:t>
      </w:r>
      <w:r>
        <w:rPr>
          <w:rFonts w:ascii="仿宋" w:hAnsi="仿宋" w:eastAsia="仿宋" w:cs="仿宋"/>
          <w:kern w:val="0"/>
          <w:sz w:val="24"/>
          <w:szCs w:val="24"/>
        </w:rPr>
        <w:t>文件的要求，遵照《中华人民共和国招标投标法》等有关规定，经研究</w:t>
      </w:r>
      <w:r>
        <w:rPr>
          <w:rFonts w:hint="eastAsia" w:ascii="仿宋" w:hAnsi="仿宋" w:eastAsia="仿宋" w:cs="仿宋"/>
          <w:kern w:val="0"/>
          <w:sz w:val="24"/>
          <w:szCs w:val="24"/>
        </w:rPr>
        <w:t>比选</w:t>
      </w:r>
      <w:r>
        <w:rPr>
          <w:rFonts w:ascii="仿宋" w:hAnsi="仿宋" w:eastAsia="仿宋" w:cs="仿宋"/>
          <w:kern w:val="0"/>
          <w:sz w:val="24"/>
          <w:szCs w:val="24"/>
        </w:rPr>
        <w:t>文件及其他有关文件后，我方愿按上述比选文件的要求递交一份正本、</w:t>
      </w:r>
      <w:r>
        <w:rPr>
          <w:rFonts w:hint="eastAsia" w:ascii="仿宋" w:hAnsi="仿宋" w:eastAsia="仿宋" w:cs="仿宋"/>
          <w:kern w:val="0"/>
          <w:sz w:val="24"/>
          <w:szCs w:val="24"/>
        </w:rPr>
        <w:t>一</w:t>
      </w:r>
      <w:r>
        <w:rPr>
          <w:rFonts w:ascii="仿宋" w:hAnsi="仿宋" w:eastAsia="仿宋" w:cs="仿宋"/>
          <w:kern w:val="0"/>
          <w:sz w:val="24"/>
          <w:szCs w:val="24"/>
        </w:rPr>
        <w:t>份副本参与该项目</w:t>
      </w:r>
      <w:r>
        <w:rPr>
          <w:rFonts w:hint="eastAsia" w:ascii="仿宋" w:hAnsi="仿宋" w:eastAsia="仿宋" w:cs="仿宋"/>
          <w:kern w:val="0"/>
          <w:sz w:val="24"/>
          <w:szCs w:val="24"/>
        </w:rPr>
        <w:t>比选</w:t>
      </w:r>
      <w:r>
        <w:rPr>
          <w:rFonts w:ascii="仿宋" w:hAnsi="仿宋" w:eastAsia="仿宋" w:cs="仿宋"/>
          <w:kern w:val="0"/>
          <w:sz w:val="24"/>
          <w:szCs w:val="24"/>
        </w:rPr>
        <w:t>。</w:t>
      </w:r>
    </w:p>
    <w:p w14:paraId="5FB52BD8">
      <w:pPr>
        <w:snapToGrid w:val="0"/>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2. 我</w:t>
      </w:r>
      <w:r>
        <w:rPr>
          <w:rFonts w:hint="eastAsia" w:ascii="仿宋" w:hAnsi="仿宋" w:eastAsia="仿宋" w:cs="仿宋"/>
          <w:kern w:val="0"/>
          <w:sz w:val="24"/>
          <w:szCs w:val="24"/>
        </w:rPr>
        <w:t>方</w:t>
      </w:r>
      <w:r>
        <w:rPr>
          <w:rFonts w:ascii="仿宋" w:hAnsi="仿宋" w:eastAsia="仿宋" w:cs="仿宋"/>
          <w:kern w:val="0"/>
          <w:sz w:val="24"/>
          <w:szCs w:val="24"/>
        </w:rPr>
        <w:t>愿意按</w:t>
      </w:r>
      <w:r>
        <w:rPr>
          <w:rFonts w:hint="eastAsia" w:ascii="仿宋" w:hAnsi="仿宋" w:eastAsia="仿宋" w:cs="仿宋"/>
          <w:kern w:val="0"/>
          <w:sz w:val="24"/>
          <w:szCs w:val="24"/>
        </w:rPr>
        <w:t>比选</w:t>
      </w:r>
      <w:r>
        <w:rPr>
          <w:rFonts w:ascii="仿宋" w:hAnsi="仿宋" w:eastAsia="仿宋" w:cs="仿宋"/>
          <w:kern w:val="0"/>
          <w:sz w:val="24"/>
          <w:szCs w:val="24"/>
        </w:rPr>
        <w:t>文件的规定，</w:t>
      </w:r>
      <w:r>
        <w:rPr>
          <w:rFonts w:hint="eastAsia" w:ascii="仿宋" w:hAnsi="仿宋" w:eastAsia="仿宋" w:cs="仿宋"/>
          <w:kern w:val="0"/>
          <w:sz w:val="24"/>
          <w:szCs w:val="24"/>
        </w:rPr>
        <w:t xml:space="preserve">对本项目进行报价，投标价为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（大写：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ascii="仿宋" w:hAnsi="仿宋" w:eastAsia="仿宋" w:cs="仿宋"/>
          <w:kern w:val="0"/>
          <w:sz w:val="24"/>
          <w:szCs w:val="24"/>
        </w:rPr>
        <w:t>，报价</w:t>
      </w:r>
      <w:r>
        <w:rPr>
          <w:rFonts w:hint="eastAsia" w:ascii="仿宋" w:hAnsi="仿宋" w:eastAsia="仿宋" w:cs="仿宋"/>
          <w:kern w:val="0"/>
          <w:sz w:val="24"/>
          <w:szCs w:val="24"/>
        </w:rPr>
        <w:t>中的</w:t>
      </w:r>
      <w:r>
        <w:rPr>
          <w:rFonts w:ascii="仿宋" w:hAnsi="仿宋" w:eastAsia="仿宋" w:cs="仿宋"/>
          <w:kern w:val="0"/>
          <w:sz w:val="24"/>
          <w:szCs w:val="24"/>
        </w:rPr>
        <w:t>包括</w:t>
      </w:r>
      <w:r>
        <w:rPr>
          <w:rFonts w:hint="eastAsia" w:ascii="仿宋" w:hAnsi="仿宋" w:eastAsia="仿宋" w:cs="仿宋"/>
          <w:kern w:val="0"/>
          <w:sz w:val="24"/>
          <w:szCs w:val="24"/>
        </w:rPr>
        <w:t>但不限于人工费</w:t>
      </w:r>
      <w:r>
        <w:rPr>
          <w:rFonts w:ascii="仿宋" w:hAnsi="仿宋" w:eastAsia="仿宋" w:cs="仿宋"/>
          <w:kern w:val="0"/>
          <w:sz w:val="24"/>
          <w:szCs w:val="24"/>
        </w:rPr>
        <w:t>、保险、税金</w:t>
      </w:r>
      <w:r>
        <w:rPr>
          <w:rFonts w:hint="eastAsia" w:ascii="仿宋" w:hAnsi="仿宋" w:eastAsia="仿宋" w:cs="仿宋"/>
          <w:kern w:val="0"/>
          <w:sz w:val="24"/>
          <w:szCs w:val="24"/>
        </w:rPr>
        <w:t>、交通费</w:t>
      </w:r>
      <w:r>
        <w:rPr>
          <w:rFonts w:ascii="仿宋" w:hAnsi="仿宋" w:eastAsia="仿宋" w:cs="仿宋"/>
          <w:kern w:val="0"/>
          <w:sz w:val="24"/>
          <w:szCs w:val="24"/>
        </w:rPr>
        <w:t>等所有相关费用。</w:t>
      </w:r>
    </w:p>
    <w:p w14:paraId="25223374">
      <w:pPr>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完全同意自行承担</w:t>
      </w:r>
      <w:r>
        <w:rPr>
          <w:rFonts w:hint="eastAsia" w:ascii="仿宋" w:hAnsi="仿宋" w:eastAsia="仿宋" w:cs="仿宋"/>
          <w:kern w:val="0"/>
          <w:sz w:val="24"/>
          <w:szCs w:val="24"/>
        </w:rPr>
        <w:t>参与比选</w:t>
      </w:r>
      <w:r>
        <w:rPr>
          <w:rFonts w:ascii="仿宋" w:hAnsi="仿宋" w:eastAsia="仿宋" w:cs="仿宋"/>
          <w:kern w:val="0"/>
          <w:sz w:val="24"/>
          <w:szCs w:val="24"/>
        </w:rPr>
        <w:t>所发生的一切费用。</w:t>
      </w:r>
    </w:p>
    <w:p w14:paraId="4102A5BF">
      <w:pPr>
        <w:snapToGrid w:val="0"/>
        <w:spacing w:line="360" w:lineRule="auto"/>
        <w:ind w:firstLine="460" w:firstLineChars="192"/>
        <w:jc w:val="left"/>
        <w:rPr>
          <w:rFonts w:ascii="仿宋" w:hAnsi="仿宋" w:eastAsia="仿宋" w:cs="仿宋"/>
          <w:kern w:val="0"/>
          <w:sz w:val="24"/>
          <w:szCs w:val="24"/>
        </w:rPr>
      </w:pPr>
      <w:r>
        <w:rPr>
          <w:rFonts w:hint="eastAsia" w:ascii="仿宋" w:hAnsi="仿宋" w:eastAsia="仿宋" w:cs="仿宋"/>
          <w:kern w:val="0"/>
          <w:sz w:val="24"/>
          <w:szCs w:val="24"/>
        </w:rPr>
        <w:t>4.</w:t>
      </w:r>
      <w:r>
        <w:rPr>
          <w:rFonts w:ascii="仿宋" w:hAnsi="仿宋" w:eastAsia="仿宋" w:cs="仿宋"/>
          <w:kern w:val="0"/>
          <w:sz w:val="24"/>
          <w:szCs w:val="24"/>
        </w:rPr>
        <w:t>我</w:t>
      </w:r>
      <w:r>
        <w:rPr>
          <w:rFonts w:hint="eastAsia" w:ascii="仿宋" w:hAnsi="仿宋" w:eastAsia="仿宋" w:cs="仿宋"/>
          <w:kern w:val="0"/>
          <w:sz w:val="24"/>
          <w:szCs w:val="24"/>
        </w:rPr>
        <w:t>方</w:t>
      </w:r>
      <w:r>
        <w:rPr>
          <w:rFonts w:ascii="仿宋" w:hAnsi="仿宋" w:eastAsia="仿宋" w:cs="仿宋"/>
          <w:kern w:val="0"/>
          <w:sz w:val="24"/>
          <w:szCs w:val="24"/>
        </w:rPr>
        <w:t>所递交的</w:t>
      </w:r>
      <w:r>
        <w:rPr>
          <w:rFonts w:hint="eastAsia" w:ascii="仿宋" w:hAnsi="仿宋" w:eastAsia="仿宋" w:cs="仿宋"/>
          <w:kern w:val="0"/>
          <w:sz w:val="24"/>
          <w:szCs w:val="24"/>
        </w:rPr>
        <w:t>比选</w:t>
      </w:r>
      <w:r>
        <w:rPr>
          <w:rFonts w:ascii="仿宋" w:hAnsi="仿宋" w:eastAsia="仿宋" w:cs="仿宋"/>
          <w:kern w:val="0"/>
          <w:sz w:val="24"/>
          <w:szCs w:val="24"/>
        </w:rPr>
        <w:t>申请文件已充分考虑了各种外部因素对报价的影响；完全同意</w:t>
      </w:r>
      <w:r>
        <w:rPr>
          <w:rFonts w:hint="eastAsia" w:ascii="仿宋" w:hAnsi="仿宋" w:eastAsia="仿宋" w:cs="仿宋"/>
          <w:kern w:val="0"/>
          <w:sz w:val="24"/>
          <w:szCs w:val="24"/>
        </w:rPr>
        <w:t>比选</w:t>
      </w:r>
      <w:r>
        <w:rPr>
          <w:rFonts w:ascii="仿宋" w:hAnsi="仿宋" w:eastAsia="仿宋" w:cs="仿宋"/>
          <w:kern w:val="0"/>
          <w:sz w:val="24"/>
          <w:szCs w:val="24"/>
        </w:rPr>
        <w:t xml:space="preserve">文件的规定。 </w:t>
      </w:r>
    </w:p>
    <w:p w14:paraId="6962A8B1">
      <w:pPr>
        <w:spacing w:line="360" w:lineRule="auto"/>
        <w:jc w:val="left"/>
        <w:rPr>
          <w:rFonts w:ascii="仿宋" w:hAnsi="仿宋" w:eastAsia="仿宋" w:cs="仿宋"/>
          <w:kern w:val="0"/>
          <w:sz w:val="24"/>
          <w:szCs w:val="24"/>
        </w:rPr>
      </w:pPr>
    </w:p>
    <w:p w14:paraId="054B3C96">
      <w:pPr>
        <w:spacing w:line="360" w:lineRule="auto"/>
        <w:jc w:val="left"/>
        <w:rPr>
          <w:rFonts w:ascii="仿宋" w:hAnsi="仿宋" w:eastAsia="仿宋" w:cs="仿宋"/>
          <w:kern w:val="0"/>
          <w:sz w:val="24"/>
          <w:szCs w:val="24"/>
        </w:rPr>
      </w:pPr>
    </w:p>
    <w:p w14:paraId="67D32855">
      <w:pPr>
        <w:pStyle w:val="65"/>
        <w:snapToGrid w:val="0"/>
        <w:spacing w:line="36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ascii="仿宋" w:hAnsi="仿宋" w:eastAsia="仿宋" w:cs="仿宋"/>
          <w:sz w:val="24"/>
          <w:szCs w:val="24"/>
        </w:rPr>
        <w:t>：（盖单位章）</w:t>
      </w:r>
    </w:p>
    <w:p w14:paraId="3D25874F">
      <w:pPr>
        <w:pStyle w:val="65"/>
        <w:snapToGrid w:val="0"/>
        <w:spacing w:line="360" w:lineRule="auto"/>
        <w:ind w:firstLine="5040" w:firstLineChars="2100"/>
        <w:rPr>
          <w:rFonts w:ascii="仿宋" w:hAnsi="仿宋" w:eastAsia="仿宋" w:cs="仿宋"/>
          <w:sz w:val="24"/>
          <w:szCs w:val="24"/>
        </w:rPr>
      </w:pPr>
      <w:r>
        <w:rPr>
          <w:rFonts w:ascii="仿宋" w:hAnsi="仿宋" w:eastAsia="仿宋" w:cs="仿宋"/>
          <w:sz w:val="24"/>
          <w:szCs w:val="24"/>
        </w:rPr>
        <w:t>法定代表人或其委托代理人：（签字）</w:t>
      </w:r>
    </w:p>
    <w:p w14:paraId="295DDC84">
      <w:pPr>
        <w:pStyle w:val="65"/>
        <w:snapToGrid w:val="0"/>
        <w:spacing w:line="360" w:lineRule="auto"/>
        <w:ind w:firstLine="6360" w:firstLineChars="2650"/>
        <w:rPr>
          <w:rFonts w:ascii="仿宋" w:hAnsi="仿宋" w:eastAsia="仿宋" w:cs="仿宋"/>
          <w:sz w:val="24"/>
          <w:szCs w:val="24"/>
        </w:rPr>
      </w:pPr>
      <w:r>
        <w:rPr>
          <w:rFonts w:ascii="仿宋" w:hAnsi="仿宋" w:eastAsia="仿宋" w:cs="仿宋"/>
          <w:sz w:val="24"/>
          <w:szCs w:val="24"/>
        </w:rPr>
        <w:t>年   月   日</w:t>
      </w:r>
    </w:p>
    <w:p w14:paraId="79350399">
      <w:pPr>
        <w:pStyle w:val="65"/>
        <w:snapToGrid w:val="0"/>
        <w:spacing w:line="360" w:lineRule="auto"/>
        <w:ind w:firstLine="6360" w:firstLineChars="2650"/>
        <w:rPr>
          <w:kern w:val="2"/>
          <w:sz w:val="24"/>
          <w:szCs w:val="24"/>
        </w:rPr>
      </w:pPr>
    </w:p>
    <w:p w14:paraId="2C3ED951">
      <w:pPr>
        <w:pStyle w:val="65"/>
        <w:snapToGrid w:val="0"/>
        <w:spacing w:line="360" w:lineRule="auto"/>
        <w:ind w:firstLine="6360" w:firstLineChars="2650"/>
        <w:rPr>
          <w:kern w:val="2"/>
          <w:sz w:val="24"/>
          <w:szCs w:val="24"/>
        </w:rPr>
      </w:pPr>
    </w:p>
    <w:p w14:paraId="29AA0066">
      <w:pPr>
        <w:pStyle w:val="65"/>
        <w:snapToGrid w:val="0"/>
        <w:spacing w:line="360" w:lineRule="auto"/>
        <w:ind w:firstLine="6360" w:firstLineChars="2650"/>
        <w:rPr>
          <w:kern w:val="2"/>
          <w:sz w:val="24"/>
          <w:szCs w:val="24"/>
        </w:rPr>
      </w:pPr>
    </w:p>
    <w:p w14:paraId="0BC4F7E9">
      <w:pPr>
        <w:pStyle w:val="65"/>
        <w:snapToGrid w:val="0"/>
        <w:spacing w:line="360" w:lineRule="auto"/>
        <w:ind w:firstLine="6360" w:firstLineChars="2650"/>
        <w:rPr>
          <w:kern w:val="2"/>
          <w:sz w:val="24"/>
          <w:szCs w:val="24"/>
        </w:rPr>
      </w:pPr>
    </w:p>
    <w:p w14:paraId="6A828CE9">
      <w:pPr>
        <w:pStyle w:val="65"/>
        <w:snapToGrid w:val="0"/>
        <w:spacing w:line="360" w:lineRule="auto"/>
        <w:ind w:firstLine="6360" w:firstLineChars="2650"/>
        <w:rPr>
          <w:kern w:val="2"/>
          <w:sz w:val="24"/>
          <w:szCs w:val="24"/>
        </w:rPr>
      </w:pPr>
    </w:p>
    <w:p w14:paraId="587C7AB3">
      <w:pPr>
        <w:pStyle w:val="65"/>
        <w:snapToGrid w:val="0"/>
        <w:spacing w:line="360" w:lineRule="auto"/>
        <w:ind w:firstLine="6360" w:firstLineChars="2650"/>
        <w:rPr>
          <w:kern w:val="2"/>
          <w:sz w:val="24"/>
          <w:szCs w:val="24"/>
        </w:rPr>
      </w:pPr>
    </w:p>
    <w:p w14:paraId="47AF46E7">
      <w:pPr>
        <w:pStyle w:val="65"/>
        <w:snapToGrid w:val="0"/>
        <w:spacing w:line="360" w:lineRule="auto"/>
        <w:ind w:firstLine="6360" w:firstLineChars="2650"/>
        <w:rPr>
          <w:kern w:val="2"/>
          <w:sz w:val="24"/>
          <w:szCs w:val="24"/>
        </w:rPr>
      </w:pPr>
    </w:p>
    <w:p w14:paraId="0029A464">
      <w:pPr>
        <w:pStyle w:val="65"/>
        <w:snapToGrid w:val="0"/>
        <w:spacing w:line="360" w:lineRule="auto"/>
        <w:ind w:firstLine="6360" w:firstLineChars="2650"/>
        <w:rPr>
          <w:kern w:val="2"/>
          <w:sz w:val="24"/>
          <w:szCs w:val="24"/>
        </w:rPr>
      </w:pPr>
    </w:p>
    <w:p w14:paraId="0BA4EBBE">
      <w:pPr>
        <w:pStyle w:val="65"/>
        <w:snapToGrid w:val="0"/>
        <w:spacing w:line="360" w:lineRule="auto"/>
        <w:ind w:firstLine="6360" w:firstLineChars="2650"/>
        <w:rPr>
          <w:kern w:val="2"/>
          <w:sz w:val="24"/>
          <w:szCs w:val="24"/>
        </w:rPr>
      </w:pPr>
    </w:p>
    <w:p w14:paraId="3287758F">
      <w:pPr>
        <w:pStyle w:val="65"/>
        <w:snapToGrid w:val="0"/>
        <w:spacing w:line="360" w:lineRule="auto"/>
        <w:ind w:firstLine="6360" w:firstLineChars="2650"/>
        <w:rPr>
          <w:kern w:val="2"/>
          <w:sz w:val="24"/>
          <w:szCs w:val="24"/>
        </w:rPr>
      </w:pPr>
    </w:p>
    <w:p w14:paraId="55440C8F">
      <w:pPr>
        <w:pStyle w:val="65"/>
        <w:snapToGrid w:val="0"/>
        <w:spacing w:line="360" w:lineRule="auto"/>
        <w:ind w:firstLine="6360" w:firstLineChars="2650"/>
        <w:rPr>
          <w:kern w:val="2"/>
          <w:sz w:val="24"/>
          <w:szCs w:val="24"/>
        </w:rPr>
      </w:pPr>
    </w:p>
    <w:p w14:paraId="00516CFB">
      <w:pPr>
        <w:pStyle w:val="65"/>
        <w:snapToGrid w:val="0"/>
        <w:spacing w:line="360" w:lineRule="auto"/>
        <w:ind w:firstLine="6360" w:firstLineChars="2650"/>
        <w:rPr>
          <w:kern w:val="2"/>
          <w:sz w:val="24"/>
          <w:szCs w:val="24"/>
        </w:rPr>
      </w:pPr>
    </w:p>
    <w:p w14:paraId="0EA0E377">
      <w:pPr>
        <w:pStyle w:val="65"/>
        <w:snapToGrid w:val="0"/>
        <w:spacing w:line="360" w:lineRule="auto"/>
        <w:ind w:firstLine="6360" w:firstLineChars="2650"/>
        <w:rPr>
          <w:kern w:val="2"/>
          <w:sz w:val="24"/>
          <w:szCs w:val="24"/>
        </w:rPr>
      </w:pPr>
    </w:p>
    <w:bookmarkEnd w:id="89"/>
    <w:p w14:paraId="4C432E3C">
      <w:pPr>
        <w:spacing w:line="700" w:lineRule="exact"/>
        <w:outlineLvl w:val="1"/>
        <w:rPr>
          <w:rStyle w:val="71"/>
          <w:rFonts w:ascii="仿宋" w:hAnsi="仿宋" w:eastAsia="仿宋" w:cs="仿宋"/>
          <w:b/>
          <w:bCs/>
          <w:sz w:val="32"/>
          <w:szCs w:val="28"/>
        </w:rPr>
      </w:pPr>
      <w:bookmarkStart w:id="90" w:name="_Toc30002"/>
      <w:bookmarkStart w:id="91" w:name="_Toc14685"/>
      <w:bookmarkStart w:id="92" w:name="_Toc29032"/>
    </w:p>
    <w:p w14:paraId="0C258A4F">
      <w:pPr>
        <w:numPr>
          <w:ilvl w:val="0"/>
          <w:numId w:val="10"/>
        </w:numPr>
        <w:spacing w:line="700" w:lineRule="exact"/>
        <w:jc w:val="center"/>
        <w:outlineLvl w:val="1"/>
        <w:rPr>
          <w:rStyle w:val="71"/>
          <w:rFonts w:ascii="仿宋" w:hAnsi="仿宋" w:eastAsia="仿宋" w:cs="仿宋"/>
          <w:b/>
          <w:bCs/>
          <w:sz w:val="32"/>
          <w:szCs w:val="28"/>
        </w:rPr>
      </w:pPr>
      <w:r>
        <w:rPr>
          <w:rStyle w:val="71"/>
          <w:rFonts w:hint="eastAsia" w:ascii="仿宋" w:hAnsi="仿宋" w:eastAsia="仿宋" w:cs="仿宋"/>
          <w:b/>
          <w:bCs/>
          <w:sz w:val="32"/>
          <w:szCs w:val="28"/>
        </w:rPr>
        <w:t>供应商认为需要提供的其他材料</w:t>
      </w:r>
      <w:bookmarkEnd w:id="86"/>
      <w:bookmarkEnd w:id="87"/>
      <w:bookmarkEnd w:id="88"/>
      <w:bookmarkEnd w:id="90"/>
      <w:bookmarkEnd w:id="91"/>
      <w:bookmarkEnd w:id="92"/>
    </w:p>
    <w:p w14:paraId="64568FBF">
      <w:pPr>
        <w:pStyle w:val="19"/>
        <w:jc w:val="center"/>
        <w:rPr>
          <w:rFonts w:ascii="仿宋" w:hAnsi="仿宋" w:eastAsia="仿宋" w:cs="仿宋"/>
        </w:rPr>
      </w:pPr>
    </w:p>
    <w:p w14:paraId="16D3BED5">
      <w:pPr>
        <w:pStyle w:val="19"/>
        <w:jc w:val="center"/>
        <w:rPr>
          <w:rFonts w:ascii="仿宋" w:hAnsi="仿宋" w:eastAsia="仿宋" w:cs="仿宋"/>
        </w:rPr>
      </w:pPr>
    </w:p>
    <w:p w14:paraId="7C1FE423">
      <w:pPr>
        <w:pStyle w:val="19"/>
        <w:jc w:val="center"/>
        <w:rPr>
          <w:rFonts w:ascii="仿宋" w:hAnsi="仿宋" w:eastAsia="仿宋" w:cs="仿宋"/>
        </w:rPr>
      </w:pPr>
    </w:p>
    <w:p w14:paraId="47626804">
      <w:pPr>
        <w:pStyle w:val="19"/>
        <w:jc w:val="center"/>
      </w:pPr>
      <w:r>
        <w:rPr>
          <w:rFonts w:hint="eastAsia" w:ascii="仿宋" w:hAnsi="仿宋" w:eastAsia="仿宋" w:cs="仿宋"/>
          <w:b/>
          <w:bCs/>
          <w:sz w:val="32"/>
          <w:szCs w:val="36"/>
        </w:rPr>
        <w:t>格式自拟</w:t>
      </w: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9E27">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FCA978">
                          <w:pPr>
                            <w:pStyle w:val="29"/>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72FCA978">
                    <w:pPr>
                      <w:pStyle w:val="2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9A6287A6"/>
    <w:multiLevelType w:val="singleLevel"/>
    <w:tmpl w:val="9A6287A6"/>
    <w:lvl w:ilvl="0" w:tentative="0">
      <w:start w:val="2"/>
      <w:numFmt w:val="chineseCounting"/>
      <w:suff w:val="nothing"/>
      <w:lvlText w:val="%1、"/>
      <w:lvlJc w:val="left"/>
      <w:rPr>
        <w:rFonts w:hint="eastAsia"/>
      </w:rPr>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C39F0C03"/>
    <w:multiLevelType w:val="singleLevel"/>
    <w:tmpl w:val="C39F0C03"/>
    <w:lvl w:ilvl="0" w:tentative="0">
      <w:start w:val="10"/>
      <w:numFmt w:val="decimal"/>
      <w:lvlText w:val="%1."/>
      <w:lvlJc w:val="left"/>
      <w:pPr>
        <w:tabs>
          <w:tab w:val="left" w:pos="312"/>
        </w:tabs>
      </w:pPr>
    </w:lvl>
  </w:abstractNum>
  <w:abstractNum w:abstractNumId="5">
    <w:nsid w:val="FCA5E3A8"/>
    <w:multiLevelType w:val="singleLevel"/>
    <w:tmpl w:val="FCA5E3A8"/>
    <w:lvl w:ilvl="0" w:tentative="0">
      <w:start w:val="1"/>
      <w:numFmt w:val="decimal"/>
      <w:suff w:val="nothing"/>
      <w:lvlText w:val="（%1）"/>
      <w:lvlJc w:val="left"/>
      <w:pPr>
        <w:ind w:left="-210"/>
      </w:pPr>
    </w:lvl>
  </w:abstractNum>
  <w:abstractNum w:abstractNumId="6">
    <w:nsid w:val="1B684AB8"/>
    <w:multiLevelType w:val="singleLevel"/>
    <w:tmpl w:val="1B684AB8"/>
    <w:lvl w:ilvl="0" w:tentative="0">
      <w:start w:val="1"/>
      <w:numFmt w:val="chineseCounting"/>
      <w:suff w:val="space"/>
      <w:lvlText w:val="第%1章"/>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C661468"/>
    <w:multiLevelType w:val="singleLevel"/>
    <w:tmpl w:val="5C661468"/>
    <w:lvl w:ilvl="0" w:tentative="0">
      <w:start w:val="6"/>
      <w:numFmt w:val="decimal"/>
      <w:lvlText w:val="%1."/>
      <w:lvlJc w:val="left"/>
      <w:pPr>
        <w:tabs>
          <w:tab w:val="left" w:pos="312"/>
        </w:tabs>
      </w:pPr>
    </w:lvl>
  </w:abstractNum>
  <w:abstractNum w:abstractNumId="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7"/>
  </w:num>
  <w:num w:numId="2">
    <w:abstractNumId w:val="6"/>
  </w:num>
  <w:num w:numId="3">
    <w:abstractNumId w:val="9"/>
  </w:num>
  <w:num w:numId="4">
    <w:abstractNumId w:val="3"/>
  </w:num>
  <w:num w:numId="5">
    <w:abstractNumId w:val="1"/>
  </w:num>
  <w:num w:numId="6">
    <w:abstractNumId w:val="5"/>
  </w:num>
  <w:num w:numId="7">
    <w:abstractNumId w:val="2"/>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89012B9"/>
    <w:rsid w:val="09291D10"/>
    <w:rsid w:val="0A782765"/>
    <w:rsid w:val="0AF3003D"/>
    <w:rsid w:val="0E8545BC"/>
    <w:rsid w:val="0EFE5203"/>
    <w:rsid w:val="0FAE09D7"/>
    <w:rsid w:val="103A670E"/>
    <w:rsid w:val="13B353D1"/>
    <w:rsid w:val="164528F4"/>
    <w:rsid w:val="17E7717C"/>
    <w:rsid w:val="19AF5A77"/>
    <w:rsid w:val="19F811CC"/>
    <w:rsid w:val="1A444B17"/>
    <w:rsid w:val="1BA809D0"/>
    <w:rsid w:val="1DD432BE"/>
    <w:rsid w:val="1E59540A"/>
    <w:rsid w:val="21BE719F"/>
    <w:rsid w:val="22BB36DF"/>
    <w:rsid w:val="23C2284B"/>
    <w:rsid w:val="243472A5"/>
    <w:rsid w:val="25381017"/>
    <w:rsid w:val="25FD3BC2"/>
    <w:rsid w:val="262C5C9E"/>
    <w:rsid w:val="26AA7CF2"/>
    <w:rsid w:val="272A2BE1"/>
    <w:rsid w:val="273852FE"/>
    <w:rsid w:val="2899001E"/>
    <w:rsid w:val="292673D8"/>
    <w:rsid w:val="2B2636BF"/>
    <w:rsid w:val="302D729E"/>
    <w:rsid w:val="31F12C79"/>
    <w:rsid w:val="34120C85"/>
    <w:rsid w:val="36D84407"/>
    <w:rsid w:val="3B201ED9"/>
    <w:rsid w:val="44D533DB"/>
    <w:rsid w:val="48BF0F83"/>
    <w:rsid w:val="4BE551A5"/>
    <w:rsid w:val="4CAC5CC3"/>
    <w:rsid w:val="4FE85264"/>
    <w:rsid w:val="4FFC0D0F"/>
    <w:rsid w:val="5116195C"/>
    <w:rsid w:val="526952A9"/>
    <w:rsid w:val="534B6E4C"/>
    <w:rsid w:val="54A656ED"/>
    <w:rsid w:val="57B36157"/>
    <w:rsid w:val="59396B30"/>
    <w:rsid w:val="596C0CB3"/>
    <w:rsid w:val="5AB346C0"/>
    <w:rsid w:val="5BC85F49"/>
    <w:rsid w:val="5D665A1A"/>
    <w:rsid w:val="5DB06C95"/>
    <w:rsid w:val="5E4E4E2C"/>
    <w:rsid w:val="64D00F5F"/>
    <w:rsid w:val="661601D7"/>
    <w:rsid w:val="67825B46"/>
    <w:rsid w:val="67C972D1"/>
    <w:rsid w:val="6FDB79CF"/>
    <w:rsid w:val="73AA445A"/>
    <w:rsid w:val="74031DBD"/>
    <w:rsid w:val="741144D9"/>
    <w:rsid w:val="770025E3"/>
    <w:rsid w:val="79E07A6C"/>
    <w:rsid w:val="7A1C2585"/>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73"/>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7">
    <w:name w:val="heading 3"/>
    <w:basedOn w:val="1"/>
    <w:next w:val="1"/>
    <w:link w:val="64"/>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link w:val="74"/>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9">
    <w:name w:val="heading 5"/>
    <w:basedOn w:val="1"/>
    <w:next w:val="1"/>
    <w:link w:val="75"/>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10">
    <w:name w:val="heading 6"/>
    <w:basedOn w:val="1"/>
    <w:next w:val="1"/>
    <w:link w:val="76"/>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11">
    <w:name w:val="heading 7"/>
    <w:basedOn w:val="1"/>
    <w:next w:val="1"/>
    <w:link w:val="77"/>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12">
    <w:name w:val="heading 8"/>
    <w:basedOn w:val="1"/>
    <w:next w:val="1"/>
    <w:link w:val="78"/>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3">
    <w:name w:val="heading 9"/>
    <w:basedOn w:val="1"/>
    <w:next w:val="1"/>
    <w:link w:val="79"/>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4">
    <w:name w:val="正文（绿盟科技）"/>
    <w:qFormat/>
    <w:uiPriority w:val="0"/>
    <w:pPr>
      <w:spacing w:line="300" w:lineRule="auto"/>
    </w:pPr>
    <w:rPr>
      <w:rFonts w:ascii="Arial" w:hAnsi="Arial" w:eastAsia="宋体" w:cs="Times New Roman"/>
      <w:kern w:val="0"/>
      <w:sz w:val="21"/>
      <w:szCs w:val="21"/>
      <w:lang w:val="en-US" w:eastAsia="zh-CN" w:bidi="ar-SA"/>
    </w:rPr>
  </w:style>
  <w:style w:type="paragraph" w:styleId="14">
    <w:name w:val="toc 7"/>
    <w:basedOn w:val="1"/>
    <w:next w:val="1"/>
    <w:qFormat/>
    <w:uiPriority w:val="0"/>
    <w:pPr>
      <w:ind w:left="2520" w:leftChars="1200"/>
    </w:pPr>
    <w:rPr>
      <w:rFonts w:ascii="宋体"/>
      <w:kern w:val="0"/>
      <w:sz w:val="34"/>
    </w:rPr>
  </w:style>
  <w:style w:type="paragraph" w:styleId="15">
    <w:name w:val="Normal Indent"/>
    <w:basedOn w:val="1"/>
    <w:qFormat/>
    <w:uiPriority w:val="0"/>
    <w:pPr>
      <w:ind w:firstLine="420" w:firstLineChars="200"/>
    </w:pPr>
    <w:rPr>
      <w:rFonts w:ascii="Times New Roman" w:hAnsi="Times New Roman" w:eastAsia="宋体" w:cs="Times New Roman"/>
      <w:szCs w:val="24"/>
    </w:rPr>
  </w:style>
  <w:style w:type="paragraph" w:styleId="16">
    <w:name w:val="List Bullet"/>
    <w:basedOn w:val="1"/>
    <w:qFormat/>
    <w:uiPriority w:val="0"/>
    <w:rPr>
      <w:rFonts w:ascii="宋体" w:hAnsi="Times New Roman" w:eastAsia="宋体" w:cs="Times New Roman"/>
      <w:kern w:val="0"/>
      <w:sz w:val="34"/>
    </w:rPr>
  </w:style>
  <w:style w:type="paragraph" w:styleId="17">
    <w:name w:val="Document Map"/>
    <w:basedOn w:val="1"/>
    <w:link w:val="282"/>
    <w:semiHidden/>
    <w:qFormat/>
    <w:uiPriority w:val="0"/>
    <w:pPr>
      <w:shd w:val="clear" w:color="auto" w:fill="000080"/>
    </w:pPr>
    <w:rPr>
      <w:rFonts w:ascii="宋体"/>
      <w:kern w:val="0"/>
      <w:sz w:val="34"/>
    </w:rPr>
  </w:style>
  <w:style w:type="paragraph" w:styleId="18">
    <w:name w:val="annotation text"/>
    <w:basedOn w:val="1"/>
    <w:link w:val="72"/>
    <w:qFormat/>
    <w:uiPriority w:val="99"/>
    <w:pPr>
      <w:jc w:val="left"/>
    </w:pPr>
    <w:rPr>
      <w:szCs w:val="20"/>
    </w:rPr>
  </w:style>
  <w:style w:type="paragraph" w:styleId="19">
    <w:name w:val="Body Text"/>
    <w:basedOn w:val="1"/>
    <w:next w:val="20"/>
    <w:link w:val="62"/>
    <w:qFormat/>
    <w:uiPriority w:val="0"/>
    <w:pPr>
      <w:widowControl/>
      <w:spacing w:after="120"/>
      <w:jc w:val="left"/>
    </w:pPr>
    <w:rPr>
      <w:kern w:val="0"/>
      <w:sz w:val="24"/>
      <w:szCs w:val="24"/>
    </w:rPr>
  </w:style>
  <w:style w:type="paragraph" w:styleId="20">
    <w:name w:val="Quote"/>
    <w:basedOn w:val="1"/>
    <w:next w:val="1"/>
    <w:qFormat/>
    <w:uiPriority w:val="0"/>
    <w:pPr>
      <w:ind w:left="864" w:right="864"/>
      <w:jc w:val="center"/>
    </w:pPr>
    <w:rPr>
      <w:i/>
      <w:color w:val="404040"/>
      <w:szCs w:val="21"/>
    </w:rPr>
  </w:style>
  <w:style w:type="paragraph" w:styleId="21">
    <w:name w:val="Body Text Indent"/>
    <w:basedOn w:val="1"/>
    <w:link w:val="69"/>
    <w:unhideWhenUsed/>
    <w:qFormat/>
    <w:uiPriority w:val="0"/>
    <w:pPr>
      <w:spacing w:after="120"/>
      <w:ind w:left="420" w:leftChars="200"/>
    </w:p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5"/>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1"/>
    <w:qFormat/>
    <w:uiPriority w:val="0"/>
    <w:pPr>
      <w:ind w:left="100" w:leftChars="2500"/>
    </w:pPr>
    <w:rPr>
      <w:rFonts w:ascii="宋体"/>
      <w:kern w:val="0"/>
      <w:sz w:val="34"/>
    </w:rPr>
  </w:style>
  <w:style w:type="paragraph" w:styleId="27">
    <w:name w:val="Body Text Indent 2"/>
    <w:basedOn w:val="1"/>
    <w:link w:val="71"/>
    <w:unhideWhenUsed/>
    <w:qFormat/>
    <w:uiPriority w:val="0"/>
    <w:pPr>
      <w:spacing w:after="120" w:line="480" w:lineRule="auto"/>
      <w:ind w:left="420" w:leftChars="200"/>
    </w:pPr>
  </w:style>
  <w:style w:type="paragraph" w:styleId="28">
    <w:name w:val="Balloon Text"/>
    <w:basedOn w:val="1"/>
    <w:link w:val="277"/>
    <w:qFormat/>
    <w:uiPriority w:val="0"/>
    <w:rPr>
      <w:sz w:val="18"/>
      <w:szCs w:val="18"/>
    </w:rPr>
  </w:style>
  <w:style w:type="paragraph" w:styleId="29">
    <w:name w:val="footer"/>
    <w:basedOn w:val="1"/>
    <w:link w:val="6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0"/>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4"/>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4"/>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78"/>
    <w:qFormat/>
    <w:uiPriority w:val="0"/>
    <w:pPr>
      <w:spacing w:after="120" w:line="480" w:lineRule="auto"/>
    </w:pPr>
    <w:rPr>
      <w:rFonts w:ascii="Calibri" w:hAnsi="Calibri"/>
      <w:kern w:val="0"/>
      <w:sz w:val="34"/>
    </w:rPr>
  </w:style>
  <w:style w:type="paragraph" w:styleId="39">
    <w:name w:val="HTML Preformatted"/>
    <w:basedOn w:val="1"/>
    <w:link w:val="308"/>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5"/>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8"/>
    <w:next w:val="18"/>
    <w:link w:val="283"/>
    <w:qFormat/>
    <w:uiPriority w:val="0"/>
    <w:rPr>
      <w:szCs w:val="24"/>
    </w:rPr>
  </w:style>
  <w:style w:type="paragraph" w:styleId="43">
    <w:name w:val="Body Text First Indent"/>
    <w:basedOn w:val="19"/>
    <w:link w:val="279"/>
    <w:qFormat/>
    <w:uiPriority w:val="0"/>
    <w:pPr>
      <w:widowControl w:val="0"/>
      <w:spacing w:after="0"/>
      <w:ind w:firstLine="420" w:firstLineChars="100"/>
      <w:jc w:val="both"/>
    </w:pPr>
    <w:rPr>
      <w:rFonts w:ascii="Arial" w:hAnsi="Arial" w:eastAsia="宋体" w:cs="Times New Roman"/>
      <w:color w:val="000000"/>
      <w:sz w:val="34"/>
    </w:rPr>
  </w:style>
  <w:style w:type="paragraph" w:styleId="44">
    <w:name w:val="Body Text First Indent 2"/>
    <w:basedOn w:val="21"/>
    <w:link w:val="70"/>
    <w:unhideWhenUsed/>
    <w:qFormat/>
    <w:uiPriority w:val="99"/>
    <w:pPr>
      <w:ind w:firstLine="420" w:firstLineChars="200"/>
    </w:p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99"/>
    <w:rPr>
      <w:b/>
      <w:bCs/>
    </w:rPr>
  </w:style>
  <w:style w:type="character" w:styleId="49">
    <w:name w:val="page number"/>
    <w:basedOn w:val="47"/>
    <w:qFormat/>
    <w:uiPriority w:val="0"/>
  </w:style>
  <w:style w:type="character" w:styleId="50">
    <w:name w:val="FollowedHyperlink"/>
    <w:basedOn w:val="47"/>
    <w:qFormat/>
    <w:uiPriority w:val="99"/>
    <w:rPr>
      <w:color w:val="333333"/>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Typewriter"/>
    <w:qFormat/>
    <w:uiPriority w:val="0"/>
    <w:rPr>
      <w:rFonts w:ascii="Consolas" w:hAnsi="Consolas"/>
      <w:sz w:val="20"/>
      <w:szCs w:val="20"/>
    </w:rPr>
  </w:style>
  <w:style w:type="character" w:styleId="54">
    <w:name w:val="HTML Variable"/>
    <w:basedOn w:val="47"/>
    <w:qFormat/>
    <w:uiPriority w:val="0"/>
  </w:style>
  <w:style w:type="character" w:styleId="55">
    <w:name w:val="Hyperlink"/>
    <w:basedOn w:val="47"/>
    <w:qFormat/>
    <w:uiPriority w:val="99"/>
    <w:rPr>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footnote reference"/>
    <w:basedOn w:val="47"/>
    <w:qFormat/>
    <w:uiPriority w:val="0"/>
    <w:rPr>
      <w:vertAlign w:val="superscript"/>
    </w:rPr>
  </w:style>
  <w:style w:type="character" w:customStyle="1" w:styleId="60">
    <w:name w:val="页眉 Char"/>
    <w:basedOn w:val="47"/>
    <w:link w:val="30"/>
    <w:qFormat/>
    <w:uiPriority w:val="99"/>
    <w:rPr>
      <w:sz w:val="18"/>
      <w:szCs w:val="18"/>
    </w:rPr>
  </w:style>
  <w:style w:type="character" w:customStyle="1" w:styleId="61">
    <w:name w:val="页脚 Char"/>
    <w:basedOn w:val="47"/>
    <w:link w:val="29"/>
    <w:qFormat/>
    <w:uiPriority w:val="99"/>
    <w:rPr>
      <w:sz w:val="18"/>
      <w:szCs w:val="18"/>
    </w:rPr>
  </w:style>
  <w:style w:type="character" w:customStyle="1" w:styleId="62">
    <w:name w:val="正文文本 Char"/>
    <w:basedOn w:val="47"/>
    <w:link w:val="19"/>
    <w:qFormat/>
    <w:uiPriority w:val="99"/>
    <w:rPr>
      <w:kern w:val="0"/>
      <w:sz w:val="24"/>
      <w:szCs w:val="24"/>
    </w:rPr>
  </w:style>
  <w:style w:type="character" w:customStyle="1" w:styleId="63">
    <w:name w:val="标题 1 Char"/>
    <w:basedOn w:val="47"/>
    <w:link w:val="5"/>
    <w:qFormat/>
    <w:uiPriority w:val="9"/>
    <w:rPr>
      <w:rFonts w:ascii="Times New Roman" w:hAnsi="Times New Roman" w:eastAsia="宋体" w:cs="Times New Roman"/>
      <w:b/>
      <w:bCs/>
      <w:kern w:val="44"/>
      <w:sz w:val="44"/>
      <w:szCs w:val="44"/>
    </w:rPr>
  </w:style>
  <w:style w:type="character" w:customStyle="1" w:styleId="64">
    <w:name w:val="标题 3 Char"/>
    <w:basedOn w:val="47"/>
    <w:link w:val="7"/>
    <w:qFormat/>
    <w:uiPriority w:val="99"/>
    <w:rPr>
      <w:rFonts w:ascii="Times New Roman" w:hAnsi="Times New Roman" w:eastAsia="宋体" w:cs="Times New Roman"/>
      <w:b/>
      <w:bCs/>
      <w:sz w:val="32"/>
      <w:szCs w:val="32"/>
    </w:rPr>
  </w:style>
  <w:style w:type="paragraph" w:customStyle="1" w:styleId="65">
    <w:name w:val="p0"/>
    <w:qFormat/>
    <w:uiPriority w:val="0"/>
    <w:rPr>
      <w:rFonts w:ascii="Times New Roman" w:hAnsi="Times New Roman" w:eastAsia="宋体" w:cs="Times New Roman"/>
      <w:kern w:val="0"/>
      <w:sz w:val="20"/>
      <w:szCs w:val="21"/>
      <w:lang w:val="en-US" w:eastAsia="zh-CN" w:bidi="ar-SA"/>
    </w:rPr>
  </w:style>
  <w:style w:type="paragraph" w:styleId="66">
    <w:name w:val="List Paragraph"/>
    <w:basedOn w:val="1"/>
    <w:qFormat/>
    <w:uiPriority w:val="34"/>
    <w:pPr>
      <w:ind w:firstLine="420" w:firstLineChars="200"/>
    </w:pPr>
    <w:rPr>
      <w:rFonts w:ascii="Times New Roman" w:hAnsi="Times New Roman" w:eastAsia="宋体" w:cs="Times New Roman"/>
      <w:szCs w:val="24"/>
    </w:rPr>
  </w:style>
  <w:style w:type="paragraph" w:customStyle="1" w:styleId="67">
    <w:name w:val="列出段落1"/>
    <w:basedOn w:val="1"/>
    <w:qFormat/>
    <w:uiPriority w:val="0"/>
    <w:pPr>
      <w:ind w:firstLine="420" w:firstLineChars="200"/>
    </w:pPr>
    <w:rPr>
      <w:rFonts w:ascii="Times New Roman" w:hAnsi="Times New Roman"/>
      <w:szCs w:val="24"/>
    </w:rPr>
  </w:style>
  <w:style w:type="paragraph" w:styleId="68">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9">
    <w:name w:val="正文文本缩进 Char"/>
    <w:basedOn w:val="47"/>
    <w:link w:val="21"/>
    <w:qFormat/>
    <w:uiPriority w:val="0"/>
    <w:rPr>
      <w:rFonts w:ascii="Times New Roman" w:hAnsi="Times New Roman" w:eastAsia="宋体" w:cs="Times New Roman"/>
      <w:szCs w:val="24"/>
    </w:rPr>
  </w:style>
  <w:style w:type="character" w:customStyle="1" w:styleId="70">
    <w:name w:val="正文首行缩进 2 Char"/>
    <w:basedOn w:val="69"/>
    <w:link w:val="44"/>
    <w:qFormat/>
    <w:uiPriority w:val="99"/>
  </w:style>
  <w:style w:type="character" w:customStyle="1" w:styleId="71">
    <w:name w:val="正文文本缩进 2 Char"/>
    <w:basedOn w:val="47"/>
    <w:link w:val="27"/>
    <w:qFormat/>
    <w:uiPriority w:val="0"/>
    <w:rPr>
      <w:rFonts w:ascii="Times New Roman" w:hAnsi="Times New Roman" w:eastAsia="宋体" w:cs="Times New Roman"/>
      <w:szCs w:val="24"/>
    </w:rPr>
  </w:style>
  <w:style w:type="character" w:customStyle="1" w:styleId="72">
    <w:name w:val="批注文字 Char"/>
    <w:basedOn w:val="47"/>
    <w:link w:val="18"/>
    <w:qFormat/>
    <w:uiPriority w:val="99"/>
    <w:rPr>
      <w:rFonts w:ascii="Times New Roman" w:hAnsi="Times New Roman" w:eastAsia="宋体" w:cs="Times New Roman"/>
      <w:szCs w:val="20"/>
    </w:rPr>
  </w:style>
  <w:style w:type="character" w:customStyle="1" w:styleId="73">
    <w:name w:val="标题 2 Char"/>
    <w:basedOn w:val="47"/>
    <w:link w:val="6"/>
    <w:qFormat/>
    <w:uiPriority w:val="99"/>
    <w:rPr>
      <w:rFonts w:ascii="Calibri" w:hAnsi="Calibri" w:eastAsia="黑体" w:cs="Times New Roman"/>
      <w:b/>
      <w:bCs/>
      <w:kern w:val="0"/>
      <w:sz w:val="32"/>
      <w:szCs w:val="32"/>
    </w:rPr>
  </w:style>
  <w:style w:type="character" w:customStyle="1" w:styleId="74">
    <w:name w:val="标题 4 Char"/>
    <w:basedOn w:val="47"/>
    <w:link w:val="8"/>
    <w:qFormat/>
    <w:uiPriority w:val="99"/>
    <w:rPr>
      <w:rFonts w:ascii="Calibri" w:hAnsi="Calibri" w:eastAsia="黑体" w:cs="Times New Roman"/>
      <w:b/>
      <w:bCs/>
      <w:kern w:val="0"/>
      <w:sz w:val="28"/>
      <w:szCs w:val="28"/>
    </w:rPr>
  </w:style>
  <w:style w:type="character" w:customStyle="1" w:styleId="75">
    <w:name w:val="标题 5 Char"/>
    <w:basedOn w:val="47"/>
    <w:link w:val="9"/>
    <w:qFormat/>
    <w:uiPriority w:val="99"/>
    <w:rPr>
      <w:rFonts w:ascii="宋体" w:hAnsi="Times New Roman" w:eastAsia="宋体" w:cs="Times New Roman"/>
      <w:b/>
      <w:bCs/>
      <w:kern w:val="0"/>
      <w:sz w:val="28"/>
      <w:szCs w:val="28"/>
    </w:rPr>
  </w:style>
  <w:style w:type="character" w:customStyle="1" w:styleId="76">
    <w:name w:val="标题 6 Char"/>
    <w:basedOn w:val="47"/>
    <w:link w:val="10"/>
    <w:qFormat/>
    <w:uiPriority w:val="0"/>
    <w:rPr>
      <w:rFonts w:ascii="Calibri" w:hAnsi="Calibri" w:eastAsia="黑体" w:cs="Times New Roman"/>
      <w:b/>
      <w:bCs/>
      <w:kern w:val="0"/>
      <w:sz w:val="24"/>
      <w:szCs w:val="24"/>
    </w:rPr>
  </w:style>
  <w:style w:type="character" w:customStyle="1" w:styleId="77">
    <w:name w:val="标题 7 Char"/>
    <w:basedOn w:val="47"/>
    <w:link w:val="11"/>
    <w:qFormat/>
    <w:uiPriority w:val="0"/>
    <w:rPr>
      <w:rFonts w:ascii="宋体" w:hAnsi="Times New Roman" w:eastAsia="宋体" w:cs="Times New Roman"/>
      <w:b/>
      <w:bCs/>
      <w:kern w:val="0"/>
      <w:sz w:val="24"/>
      <w:szCs w:val="24"/>
    </w:rPr>
  </w:style>
  <w:style w:type="character" w:customStyle="1" w:styleId="78">
    <w:name w:val="标题 8 Char"/>
    <w:basedOn w:val="47"/>
    <w:link w:val="12"/>
    <w:qFormat/>
    <w:uiPriority w:val="0"/>
    <w:rPr>
      <w:rFonts w:ascii="Calibri" w:hAnsi="Calibri" w:eastAsia="黑体" w:cs="Times New Roman"/>
      <w:kern w:val="0"/>
      <w:sz w:val="24"/>
      <w:szCs w:val="24"/>
    </w:rPr>
  </w:style>
  <w:style w:type="character" w:customStyle="1" w:styleId="79">
    <w:name w:val="标题 9 Char"/>
    <w:basedOn w:val="47"/>
    <w:link w:val="13"/>
    <w:qFormat/>
    <w:uiPriority w:val="0"/>
    <w:rPr>
      <w:rFonts w:ascii="Calibri" w:hAnsi="Calibri" w:eastAsia="黑体" w:cs="Times New Roman"/>
      <w:kern w:val="0"/>
      <w:sz w:val="34"/>
      <w:szCs w:val="21"/>
    </w:rPr>
  </w:style>
  <w:style w:type="character" w:customStyle="1" w:styleId="80">
    <w:name w:val="题注 Char Char"/>
    <w:basedOn w:val="47"/>
    <w:qFormat/>
    <w:uiPriority w:val="0"/>
  </w:style>
  <w:style w:type="character" w:customStyle="1" w:styleId="81">
    <w:name w:val="Char Char27"/>
    <w:qFormat/>
    <w:uiPriority w:val="0"/>
  </w:style>
  <w:style w:type="character" w:customStyle="1" w:styleId="82">
    <w:name w:val="b21"/>
    <w:basedOn w:val="47"/>
    <w:qFormat/>
    <w:uiPriority w:val="0"/>
  </w:style>
  <w:style w:type="character" w:customStyle="1" w:styleId="83">
    <w:name w:val="label"/>
    <w:basedOn w:val="47"/>
    <w:qFormat/>
    <w:uiPriority w:val="0"/>
    <w:rPr>
      <w:color w:val="555555"/>
    </w:rPr>
  </w:style>
  <w:style w:type="character" w:customStyle="1" w:styleId="84">
    <w:name w:val="Char Char29"/>
    <w:qFormat/>
    <w:uiPriority w:val="0"/>
  </w:style>
  <w:style w:type="character" w:customStyle="1" w:styleId="85">
    <w:name w:val="样式2 Char Char"/>
    <w:basedOn w:val="47"/>
    <w:qFormat/>
    <w:uiPriority w:val="0"/>
  </w:style>
  <w:style w:type="character" w:customStyle="1" w:styleId="86">
    <w:name w:val="Char Char26"/>
    <w:qFormat/>
    <w:uiPriority w:val="0"/>
  </w:style>
  <w:style w:type="character" w:customStyle="1" w:styleId="87">
    <w:name w:val="正文缩进 Char Char Char"/>
    <w:basedOn w:val="47"/>
    <w:qFormat/>
    <w:uiPriority w:val="0"/>
  </w:style>
  <w:style w:type="character" w:customStyle="1" w:styleId="88">
    <w:name w:val="样式2 Char Char1"/>
    <w:basedOn w:val="47"/>
    <w:qFormat/>
    <w:uiPriority w:val="0"/>
  </w:style>
  <w:style w:type="character" w:customStyle="1" w:styleId="89">
    <w:name w:val="style71"/>
    <w:basedOn w:val="47"/>
    <w:qFormat/>
    <w:uiPriority w:val="0"/>
  </w:style>
  <w:style w:type="character" w:customStyle="1" w:styleId="90">
    <w:name w:val="font71"/>
    <w:basedOn w:val="47"/>
    <w:qFormat/>
    <w:uiPriority w:val="0"/>
    <w:rPr>
      <w:rFonts w:hint="default" w:ascii="Arial" w:hAnsi="Arial" w:cs="Arial"/>
      <w:b/>
      <w:color w:val="000000"/>
      <w:sz w:val="22"/>
      <w:szCs w:val="22"/>
      <w:u w:val="none"/>
    </w:rPr>
  </w:style>
  <w:style w:type="character" w:customStyle="1" w:styleId="91">
    <w:name w:val="正文（缩进） Char1"/>
    <w:basedOn w:val="47"/>
    <w:qFormat/>
    <w:uiPriority w:val="0"/>
  </w:style>
  <w:style w:type="character" w:customStyle="1" w:styleId="92">
    <w:name w:val="ca-9"/>
    <w:basedOn w:val="47"/>
    <w:qFormat/>
    <w:uiPriority w:val="0"/>
  </w:style>
  <w:style w:type="character" w:customStyle="1" w:styleId="93">
    <w:name w:val="Char Char33"/>
    <w:basedOn w:val="94"/>
    <w:qFormat/>
    <w:uiPriority w:val="0"/>
  </w:style>
  <w:style w:type="character" w:customStyle="1" w:styleId="94">
    <w:name w:val="Char Char34"/>
    <w:basedOn w:val="47"/>
    <w:qFormat/>
    <w:uiPriority w:val="0"/>
  </w:style>
  <w:style w:type="character" w:customStyle="1" w:styleId="95">
    <w:name w:val="Char Char3"/>
    <w:qFormat/>
    <w:uiPriority w:val="0"/>
  </w:style>
  <w:style w:type="character" w:customStyle="1" w:styleId="96">
    <w:name w:val="meuncn1"/>
    <w:basedOn w:val="47"/>
    <w:qFormat/>
    <w:uiPriority w:val="0"/>
  </w:style>
  <w:style w:type="character" w:customStyle="1" w:styleId="97">
    <w:name w:val="field15"/>
    <w:basedOn w:val="47"/>
    <w:qFormat/>
    <w:uiPriority w:val="0"/>
  </w:style>
  <w:style w:type="character" w:customStyle="1" w:styleId="98">
    <w:name w:val="Char Char1"/>
    <w:basedOn w:val="47"/>
    <w:qFormat/>
    <w:uiPriority w:val="0"/>
  </w:style>
  <w:style w:type="character" w:customStyle="1" w:styleId="99">
    <w:name w:val="标题 7 Char Char"/>
    <w:basedOn w:val="47"/>
    <w:qFormat/>
    <w:uiPriority w:val="0"/>
  </w:style>
  <w:style w:type="character" w:customStyle="1" w:styleId="100">
    <w:name w:val="small"/>
    <w:basedOn w:val="47"/>
    <w:qFormat/>
    <w:uiPriority w:val="0"/>
  </w:style>
  <w:style w:type="character" w:customStyle="1" w:styleId="101">
    <w:name w:val="title1"/>
    <w:basedOn w:val="47"/>
    <w:qFormat/>
    <w:uiPriority w:val="0"/>
  </w:style>
  <w:style w:type="character" w:customStyle="1" w:styleId="102">
    <w:name w:val="p14"/>
    <w:basedOn w:val="47"/>
    <w:qFormat/>
    <w:uiPriority w:val="0"/>
  </w:style>
  <w:style w:type="character" w:customStyle="1" w:styleId="103">
    <w:name w:val="fo Char"/>
    <w:basedOn w:val="47"/>
    <w:qFormat/>
    <w:uiPriority w:val="0"/>
  </w:style>
  <w:style w:type="character" w:customStyle="1" w:styleId="104">
    <w:name w:val="ca-10"/>
    <w:basedOn w:val="47"/>
    <w:qFormat/>
    <w:uiPriority w:val="0"/>
  </w:style>
  <w:style w:type="character" w:customStyle="1" w:styleId="105">
    <w:name w:val="ca-8"/>
    <w:basedOn w:val="47"/>
    <w:qFormat/>
    <w:uiPriority w:val="0"/>
  </w:style>
  <w:style w:type="character" w:customStyle="1" w:styleId="106">
    <w:name w:val="标题 9 Char Char"/>
    <w:basedOn w:val="47"/>
    <w:qFormat/>
    <w:uiPriority w:val="0"/>
  </w:style>
  <w:style w:type="character" w:customStyle="1" w:styleId="107">
    <w:name w:val="p121"/>
    <w:basedOn w:val="47"/>
    <w:qFormat/>
    <w:uiPriority w:val="0"/>
  </w:style>
  <w:style w:type="character" w:customStyle="1" w:styleId="108">
    <w:name w:val="tt5"/>
    <w:basedOn w:val="47"/>
    <w:qFormat/>
    <w:uiPriority w:val="0"/>
  </w:style>
  <w:style w:type="character" w:customStyle="1" w:styleId="109">
    <w:name w:val="hang1"/>
    <w:basedOn w:val="47"/>
    <w:qFormat/>
    <w:uiPriority w:val="0"/>
  </w:style>
  <w:style w:type="character" w:customStyle="1" w:styleId="110">
    <w:name w:val="text21"/>
    <w:basedOn w:val="47"/>
    <w:qFormat/>
    <w:uiPriority w:val="0"/>
  </w:style>
  <w:style w:type="character" w:customStyle="1" w:styleId="111">
    <w:name w:val="脚注文本 Char"/>
    <w:basedOn w:val="47"/>
    <w:link w:val="33"/>
    <w:qFormat/>
    <w:uiPriority w:val="0"/>
    <w:rPr>
      <w:sz w:val="18"/>
      <w:szCs w:val="18"/>
    </w:rPr>
  </w:style>
  <w:style w:type="character" w:customStyle="1" w:styleId="112">
    <w:name w:val="Char Char41"/>
    <w:basedOn w:val="47"/>
    <w:qFormat/>
    <w:uiPriority w:val="0"/>
  </w:style>
  <w:style w:type="character" w:customStyle="1" w:styleId="113">
    <w:name w:val="Char Char13"/>
    <w:basedOn w:val="114"/>
    <w:qFormat/>
    <w:uiPriority w:val="0"/>
  </w:style>
  <w:style w:type="character" w:customStyle="1" w:styleId="114">
    <w:name w:val="Char Char14"/>
    <w:qFormat/>
    <w:uiPriority w:val="0"/>
  </w:style>
  <w:style w:type="character" w:customStyle="1" w:styleId="115">
    <w:name w:val="标准正文 Char Char"/>
    <w:basedOn w:val="47"/>
    <w:qFormat/>
    <w:uiPriority w:val="0"/>
  </w:style>
  <w:style w:type="character" w:customStyle="1" w:styleId="116">
    <w:name w:val="Char Char4"/>
    <w:basedOn w:val="47"/>
    <w:qFormat/>
    <w:uiPriority w:val="0"/>
  </w:style>
  <w:style w:type="character" w:customStyle="1" w:styleId="117">
    <w:name w:val="正文首行缩进两字符 Char Char"/>
    <w:basedOn w:val="47"/>
    <w:qFormat/>
    <w:uiPriority w:val="0"/>
  </w:style>
  <w:style w:type="character" w:customStyle="1" w:styleId="118">
    <w:name w:val="font91"/>
    <w:basedOn w:val="47"/>
    <w:qFormat/>
    <w:uiPriority w:val="0"/>
    <w:rPr>
      <w:rFonts w:hint="default" w:ascii="Arial" w:hAnsi="Arial" w:cs="Arial"/>
      <w:color w:val="000000"/>
      <w:sz w:val="22"/>
      <w:szCs w:val="22"/>
      <w:u w:val="none"/>
    </w:rPr>
  </w:style>
  <w:style w:type="character" w:customStyle="1" w:styleId="119">
    <w:name w:val="style261"/>
    <w:basedOn w:val="47"/>
    <w:qFormat/>
    <w:uiPriority w:val="0"/>
  </w:style>
  <w:style w:type="character" w:customStyle="1" w:styleId="120">
    <w:name w:val="Table Text Char1"/>
    <w:basedOn w:val="47"/>
    <w:qFormat/>
    <w:uiPriority w:val="0"/>
  </w:style>
  <w:style w:type="character" w:customStyle="1" w:styleId="121">
    <w:name w:val="font01"/>
    <w:basedOn w:val="47"/>
    <w:qFormat/>
    <w:uiPriority w:val="0"/>
    <w:rPr>
      <w:rFonts w:hint="eastAsia" w:ascii="宋体" w:hAnsi="宋体" w:eastAsia="宋体" w:cs="宋体"/>
      <w:color w:val="000000"/>
      <w:sz w:val="22"/>
      <w:szCs w:val="22"/>
      <w:u w:val="none"/>
    </w:rPr>
  </w:style>
  <w:style w:type="character" w:customStyle="1" w:styleId="122">
    <w:name w:val="ca-01"/>
    <w:qFormat/>
    <w:uiPriority w:val="0"/>
    <w:rPr>
      <w:rFonts w:hint="eastAsia" w:ascii="宋体" w:hAnsi="宋体" w:eastAsia="宋体"/>
      <w:sz w:val="28"/>
      <w:szCs w:val="28"/>
    </w:rPr>
  </w:style>
  <w:style w:type="character" w:customStyle="1" w:styleId="123">
    <w:name w:val="标题 5 Char Char"/>
    <w:basedOn w:val="47"/>
    <w:qFormat/>
    <w:uiPriority w:val="0"/>
  </w:style>
  <w:style w:type="character" w:customStyle="1" w:styleId="124">
    <w:name w:val="批注主题 Char"/>
    <w:basedOn w:val="72"/>
    <w:link w:val="42"/>
    <w:qFormat/>
    <w:uiPriority w:val="0"/>
    <w:rPr>
      <w:szCs w:val="24"/>
    </w:rPr>
  </w:style>
  <w:style w:type="character" w:customStyle="1" w:styleId="125">
    <w:name w:val="ca-5"/>
    <w:basedOn w:val="47"/>
    <w:qFormat/>
    <w:uiPriority w:val="0"/>
  </w:style>
  <w:style w:type="character" w:customStyle="1" w:styleId="126">
    <w:name w:val="px141"/>
    <w:basedOn w:val="47"/>
    <w:qFormat/>
    <w:uiPriority w:val="0"/>
  </w:style>
  <w:style w:type="character" w:customStyle="1" w:styleId="127">
    <w:name w:val="Char Char36"/>
    <w:basedOn w:val="47"/>
    <w:qFormat/>
    <w:uiPriority w:val="0"/>
  </w:style>
  <w:style w:type="character" w:customStyle="1" w:styleId="128">
    <w:name w:val="列出段落 Char"/>
    <w:link w:val="129"/>
    <w:qFormat/>
    <w:uiPriority w:val="0"/>
    <w:rPr>
      <w:rFonts w:ascii="Calibri" w:hAnsi="Calibri"/>
      <w:szCs w:val="21"/>
    </w:rPr>
  </w:style>
  <w:style w:type="paragraph" w:customStyle="1" w:styleId="129">
    <w:name w:val="_Style 14"/>
    <w:basedOn w:val="1"/>
    <w:link w:val="128"/>
    <w:qFormat/>
    <w:uiPriority w:val="0"/>
    <w:pPr>
      <w:spacing w:beforeLines="50" w:afterLines="50"/>
      <w:ind w:firstLine="420" w:firstLineChars="200"/>
    </w:pPr>
    <w:rPr>
      <w:rFonts w:ascii="Calibri" w:hAnsi="Calibri"/>
      <w:szCs w:val="21"/>
    </w:rPr>
  </w:style>
  <w:style w:type="character" w:customStyle="1" w:styleId="130">
    <w:name w:val="a9"/>
    <w:basedOn w:val="47"/>
    <w:qFormat/>
    <w:uiPriority w:val="0"/>
  </w:style>
  <w:style w:type="character" w:customStyle="1" w:styleId="131">
    <w:name w:val="正文小标题 Char Char"/>
    <w:basedOn w:val="47"/>
    <w:qFormat/>
    <w:uiPriority w:val="0"/>
  </w:style>
  <w:style w:type="character" w:customStyle="1" w:styleId="132">
    <w:name w:val="正文格式 Char Char"/>
    <w:basedOn w:val="47"/>
    <w:qFormat/>
    <w:uiPriority w:val="0"/>
  </w:style>
  <w:style w:type="character" w:customStyle="1" w:styleId="133">
    <w:name w:val="首航缩进 Char Char"/>
    <w:basedOn w:val="47"/>
    <w:qFormat/>
    <w:uiPriority w:val="0"/>
  </w:style>
  <w:style w:type="character" w:customStyle="1" w:styleId="134">
    <w:name w:val="标题 2 Char Char"/>
    <w:basedOn w:val="47"/>
    <w:qFormat/>
    <w:uiPriority w:val="0"/>
  </w:style>
  <w:style w:type="character" w:customStyle="1" w:styleId="135">
    <w:name w:val="正文（标记） Char2"/>
    <w:basedOn w:val="47"/>
    <w:qFormat/>
    <w:uiPriority w:val="0"/>
  </w:style>
  <w:style w:type="character" w:customStyle="1" w:styleId="136">
    <w:name w:val="Char Char38"/>
    <w:qFormat/>
    <w:uiPriority w:val="0"/>
  </w:style>
  <w:style w:type="character" w:customStyle="1" w:styleId="137">
    <w:name w:val="tabletextchar1"/>
    <w:basedOn w:val="47"/>
    <w:qFormat/>
    <w:uiPriority w:val="0"/>
  </w:style>
  <w:style w:type="character" w:customStyle="1" w:styleId="138">
    <w:name w:val="标题 6 Char Char"/>
    <w:basedOn w:val="47"/>
    <w:qFormat/>
    <w:uiPriority w:val="0"/>
  </w:style>
  <w:style w:type="character" w:customStyle="1" w:styleId="139">
    <w:name w:val="Char Char12"/>
    <w:basedOn w:val="47"/>
    <w:qFormat/>
    <w:uiPriority w:val="0"/>
  </w:style>
  <w:style w:type="character" w:customStyle="1" w:styleId="140">
    <w:name w:val="Char Char21"/>
    <w:qFormat/>
    <w:uiPriority w:val="0"/>
  </w:style>
  <w:style w:type="character" w:customStyle="1" w:styleId="141">
    <w:name w:val="H1 Char"/>
    <w:basedOn w:val="47"/>
    <w:qFormat/>
    <w:uiPriority w:val="0"/>
  </w:style>
  <w:style w:type="character" w:customStyle="1" w:styleId="142">
    <w:name w:val="加点正文缩进 Char Char"/>
    <w:basedOn w:val="47"/>
    <w:qFormat/>
    <w:uiPriority w:val="0"/>
  </w:style>
  <w:style w:type="character" w:customStyle="1" w:styleId="143">
    <w:name w:val="正文（小标题） Char Char"/>
    <w:basedOn w:val="47"/>
    <w:qFormat/>
    <w:uiPriority w:val="0"/>
  </w:style>
  <w:style w:type="character" w:customStyle="1" w:styleId="144">
    <w:name w:val="font81"/>
    <w:basedOn w:val="47"/>
    <w:qFormat/>
    <w:uiPriority w:val="0"/>
    <w:rPr>
      <w:rFonts w:hint="eastAsia" w:ascii="宋体" w:hAnsi="宋体" w:eastAsia="宋体" w:cs="宋体"/>
      <w:color w:val="000000"/>
      <w:sz w:val="22"/>
      <w:szCs w:val="22"/>
      <w:u w:val="none"/>
    </w:rPr>
  </w:style>
  <w:style w:type="character" w:customStyle="1" w:styleId="145">
    <w:name w:val="正文缩进2格 Char Char"/>
    <w:basedOn w:val="47"/>
    <w:qFormat/>
    <w:uiPriority w:val="0"/>
  </w:style>
  <w:style w:type="character" w:customStyle="1" w:styleId="146">
    <w:name w:val="Char Char5"/>
    <w:basedOn w:val="47"/>
    <w:qFormat/>
    <w:uiPriority w:val="0"/>
  </w:style>
  <w:style w:type="character" w:customStyle="1" w:styleId="147">
    <w:name w:val="方框下的123标题 Char Char"/>
    <w:basedOn w:val="47"/>
    <w:qFormat/>
    <w:uiPriority w:val="0"/>
  </w:style>
  <w:style w:type="character" w:customStyle="1" w:styleId="148">
    <w:name w:val="Char Char16"/>
    <w:basedOn w:val="47"/>
    <w:qFormat/>
    <w:uiPriority w:val="0"/>
  </w:style>
  <w:style w:type="character" w:customStyle="1" w:styleId="149">
    <w:name w:val="Highlighted Variable"/>
    <w:basedOn w:val="47"/>
    <w:qFormat/>
    <w:uiPriority w:val="0"/>
  </w:style>
  <w:style w:type="character" w:customStyle="1" w:styleId="150">
    <w:name w:val="l151"/>
    <w:basedOn w:val="47"/>
    <w:qFormat/>
    <w:uiPriority w:val="0"/>
  </w:style>
  <w:style w:type="character" w:customStyle="1" w:styleId="151">
    <w:name w:val="modifier"/>
    <w:basedOn w:val="47"/>
    <w:qFormat/>
    <w:uiPriority w:val="0"/>
    <w:rPr>
      <w:color w:val="FF0000"/>
    </w:rPr>
  </w:style>
  <w:style w:type="character" w:customStyle="1" w:styleId="152">
    <w:name w:val="ca-2"/>
    <w:basedOn w:val="47"/>
    <w:qFormat/>
    <w:uiPriority w:val="0"/>
  </w:style>
  <w:style w:type="character" w:customStyle="1" w:styleId="153">
    <w:name w:val="wctjfont1"/>
    <w:basedOn w:val="47"/>
    <w:qFormat/>
    <w:uiPriority w:val="0"/>
  </w:style>
  <w:style w:type="character" w:customStyle="1" w:styleId="154">
    <w:name w:val="ca-7"/>
    <w:basedOn w:val="47"/>
    <w:qFormat/>
    <w:uiPriority w:val="0"/>
  </w:style>
  <w:style w:type="character" w:customStyle="1" w:styleId="155">
    <w:name w:val="标题 3 Char Char"/>
    <w:basedOn w:val="47"/>
    <w:qFormat/>
    <w:uiPriority w:val="0"/>
  </w:style>
  <w:style w:type="character" w:customStyle="1" w:styleId="156">
    <w:name w:val="纯文本 Char1"/>
    <w:basedOn w:val="47"/>
    <w:qFormat/>
    <w:uiPriority w:val="0"/>
  </w:style>
  <w:style w:type="character" w:customStyle="1" w:styleId="157">
    <w:name w:val="Char Char20"/>
    <w:qFormat/>
    <w:uiPriority w:val="0"/>
  </w:style>
  <w:style w:type="character" w:customStyle="1" w:styleId="158">
    <w:name w:val="ca-12"/>
    <w:basedOn w:val="47"/>
    <w:qFormat/>
    <w:uiPriority w:val="0"/>
  </w:style>
  <w:style w:type="character" w:customStyle="1" w:styleId="159">
    <w:name w:val="Char Char15"/>
    <w:qFormat/>
    <w:uiPriority w:val="0"/>
  </w:style>
  <w:style w:type="character" w:customStyle="1" w:styleId="160">
    <w:name w:val="Char Char10"/>
    <w:qFormat/>
    <w:uiPriority w:val="0"/>
  </w:style>
  <w:style w:type="character" w:customStyle="1" w:styleId="161">
    <w:name w:val="para"/>
    <w:basedOn w:val="47"/>
    <w:qFormat/>
    <w:uiPriority w:val="0"/>
  </w:style>
  <w:style w:type="character" w:customStyle="1" w:styleId="162">
    <w:name w:val="textnorm_chn1"/>
    <w:basedOn w:val="47"/>
    <w:qFormat/>
    <w:uiPriority w:val="0"/>
  </w:style>
  <w:style w:type="character" w:customStyle="1" w:styleId="163">
    <w:name w:val="Char Char39"/>
    <w:qFormat/>
    <w:uiPriority w:val="0"/>
  </w:style>
  <w:style w:type="character" w:customStyle="1" w:styleId="164">
    <w:name w:val="pediy"/>
    <w:basedOn w:val="47"/>
    <w:qFormat/>
    <w:uiPriority w:val="0"/>
  </w:style>
  <w:style w:type="character" w:customStyle="1" w:styleId="165">
    <w:name w:val="标题 1 Char Char"/>
    <w:basedOn w:val="47"/>
    <w:qFormat/>
    <w:uiPriority w:val="0"/>
  </w:style>
  <w:style w:type="character" w:customStyle="1" w:styleId="166">
    <w:name w:val="Table Text Char Char"/>
    <w:basedOn w:val="47"/>
    <w:qFormat/>
    <w:uiPriority w:val="0"/>
  </w:style>
  <w:style w:type="character" w:customStyle="1" w:styleId="167">
    <w:name w:val="图表正文 Char Char"/>
    <w:basedOn w:val="47"/>
    <w:qFormat/>
    <w:uiPriority w:val="0"/>
  </w:style>
  <w:style w:type="character" w:customStyle="1" w:styleId="168">
    <w:name w:val="正文段落 Char Char"/>
    <w:basedOn w:val="47"/>
    <w:qFormat/>
    <w:uiPriority w:val="0"/>
  </w:style>
  <w:style w:type="character" w:customStyle="1" w:styleId="169">
    <w:name w:val="Char Char46"/>
    <w:basedOn w:val="47"/>
    <w:qFormat/>
    <w:uiPriority w:val="0"/>
  </w:style>
  <w:style w:type="character" w:customStyle="1" w:styleId="170">
    <w:name w:val="Char Char22"/>
    <w:qFormat/>
    <w:uiPriority w:val="0"/>
  </w:style>
  <w:style w:type="character" w:customStyle="1" w:styleId="171">
    <w:name w:val="（符号）三标题1.1 Char Char"/>
    <w:basedOn w:val="47"/>
    <w:link w:val="172"/>
    <w:qFormat/>
    <w:locked/>
    <w:uiPriority w:val="99"/>
    <w:rPr>
      <w:rFonts w:ascii="宋体" w:hAnsi="宋体"/>
      <w:sz w:val="24"/>
      <w:szCs w:val="24"/>
    </w:rPr>
  </w:style>
  <w:style w:type="paragraph" w:customStyle="1" w:styleId="172">
    <w:name w:val="（符号）三标题1.1"/>
    <w:basedOn w:val="1"/>
    <w:link w:val="171"/>
    <w:qFormat/>
    <w:uiPriority w:val="99"/>
    <w:pPr>
      <w:tabs>
        <w:tab w:val="left" w:pos="700"/>
        <w:tab w:val="left" w:pos="1365"/>
      </w:tabs>
      <w:spacing w:line="500" w:lineRule="exact"/>
      <w:ind w:left="840" w:hanging="420"/>
    </w:pPr>
    <w:rPr>
      <w:rFonts w:ascii="宋体" w:hAnsi="宋体"/>
      <w:sz w:val="24"/>
      <w:szCs w:val="24"/>
    </w:rPr>
  </w:style>
  <w:style w:type="character" w:customStyle="1" w:styleId="173">
    <w:name w:val="Char Char6"/>
    <w:basedOn w:val="47"/>
    <w:qFormat/>
    <w:uiPriority w:val="0"/>
  </w:style>
  <w:style w:type="character" w:customStyle="1" w:styleId="174">
    <w:name w:val="文字 Char Char"/>
    <w:basedOn w:val="47"/>
    <w:qFormat/>
    <w:uiPriority w:val="0"/>
  </w:style>
  <w:style w:type="character" w:customStyle="1" w:styleId="175">
    <w:name w:val="abcde1"/>
    <w:basedOn w:val="47"/>
    <w:qFormat/>
    <w:uiPriority w:val="0"/>
  </w:style>
  <w:style w:type="character" w:customStyle="1" w:styleId="176">
    <w:name w:val="正文（缩进） Char Char1"/>
    <w:basedOn w:val="47"/>
    <w:qFormat/>
    <w:uiPriority w:val="0"/>
  </w:style>
  <w:style w:type="character" w:customStyle="1" w:styleId="177">
    <w:name w:val="Char Char28"/>
    <w:qFormat/>
    <w:uiPriority w:val="0"/>
  </w:style>
  <w:style w:type="character" w:customStyle="1" w:styleId="178">
    <w:name w:val="text1"/>
    <w:basedOn w:val="47"/>
    <w:qFormat/>
    <w:uiPriority w:val="0"/>
  </w:style>
  <w:style w:type="character" w:customStyle="1" w:styleId="179">
    <w:name w:val="11-a-a"/>
    <w:basedOn w:val="47"/>
    <w:qFormat/>
    <w:uiPriority w:val="0"/>
  </w:style>
  <w:style w:type="character" w:customStyle="1" w:styleId="180">
    <w:name w:val="text"/>
    <w:basedOn w:val="47"/>
    <w:qFormat/>
    <w:uiPriority w:val="0"/>
  </w:style>
  <w:style w:type="character" w:customStyle="1" w:styleId="181">
    <w:name w:val="Char Char40"/>
    <w:qFormat/>
    <w:uiPriority w:val="0"/>
  </w:style>
  <w:style w:type="character" w:customStyle="1" w:styleId="182">
    <w:name w:val="ca-1"/>
    <w:basedOn w:val="47"/>
    <w:qFormat/>
    <w:uiPriority w:val="0"/>
  </w:style>
  <w:style w:type="character" w:customStyle="1" w:styleId="183">
    <w:name w:val="yqlink"/>
    <w:basedOn w:val="47"/>
    <w:qFormat/>
    <w:uiPriority w:val="0"/>
  </w:style>
  <w:style w:type="character" w:customStyle="1" w:styleId="184">
    <w:name w:val="Char Char35"/>
    <w:basedOn w:val="47"/>
    <w:qFormat/>
    <w:uiPriority w:val="0"/>
  </w:style>
  <w:style w:type="character" w:customStyle="1" w:styleId="185">
    <w:name w:val="Char Char31"/>
    <w:qFormat/>
    <w:uiPriority w:val="0"/>
  </w:style>
  <w:style w:type="character" w:customStyle="1" w:styleId="186">
    <w:name w:val="Char Char11"/>
    <w:qFormat/>
    <w:uiPriority w:val="0"/>
  </w:style>
  <w:style w:type="character" w:customStyle="1" w:styleId="187">
    <w:name w:val="font61"/>
    <w:basedOn w:val="47"/>
    <w:qFormat/>
    <w:uiPriority w:val="0"/>
    <w:rPr>
      <w:rFonts w:ascii="Arial" w:hAnsi="Arial" w:cs="Arial"/>
      <w:b/>
      <w:color w:val="000000"/>
      <w:sz w:val="28"/>
      <w:szCs w:val="28"/>
      <w:u w:val="none"/>
    </w:rPr>
  </w:style>
  <w:style w:type="character" w:customStyle="1" w:styleId="188">
    <w:name w:val="Char Char43"/>
    <w:basedOn w:val="47"/>
    <w:qFormat/>
    <w:uiPriority w:val="0"/>
  </w:style>
  <w:style w:type="character" w:customStyle="1" w:styleId="189">
    <w:name w:val="font31"/>
    <w:basedOn w:val="47"/>
    <w:qFormat/>
    <w:uiPriority w:val="0"/>
    <w:rPr>
      <w:rFonts w:hint="eastAsia" w:ascii="宋体" w:hAnsi="宋体" w:eastAsia="宋体" w:cs="宋体"/>
      <w:color w:val="000000"/>
      <w:sz w:val="22"/>
      <w:szCs w:val="22"/>
      <w:u w:val="none"/>
    </w:rPr>
  </w:style>
  <w:style w:type="character" w:customStyle="1" w:styleId="190">
    <w:name w:val="Char Char47"/>
    <w:basedOn w:val="47"/>
    <w:qFormat/>
    <w:uiPriority w:val="0"/>
  </w:style>
  <w:style w:type="character" w:customStyle="1" w:styleId="191">
    <w:name w:val="正文文本 2 Char Char"/>
    <w:basedOn w:val="47"/>
    <w:qFormat/>
    <w:uiPriority w:val="0"/>
  </w:style>
  <w:style w:type="character" w:customStyle="1" w:styleId="192">
    <w:name w:val="3zw1"/>
    <w:basedOn w:val="47"/>
    <w:qFormat/>
    <w:uiPriority w:val="0"/>
  </w:style>
  <w:style w:type="character" w:customStyle="1" w:styleId="193">
    <w:name w:val="point_normal"/>
    <w:basedOn w:val="47"/>
    <w:qFormat/>
    <w:uiPriority w:val="0"/>
  </w:style>
  <w:style w:type="character" w:customStyle="1" w:styleId="194">
    <w:name w:val="Char Char30"/>
    <w:qFormat/>
    <w:uiPriority w:val="0"/>
  </w:style>
  <w:style w:type="character" w:customStyle="1" w:styleId="195">
    <w:name w:val="Char Char24"/>
    <w:qFormat/>
    <w:uiPriority w:val="0"/>
  </w:style>
  <w:style w:type="character" w:customStyle="1" w:styleId="196">
    <w:name w:val="Char Char44"/>
    <w:basedOn w:val="47"/>
    <w:qFormat/>
    <w:uiPriority w:val="0"/>
  </w:style>
  <w:style w:type="character" w:customStyle="1" w:styleId="197">
    <w:name w:val="Char Char18"/>
    <w:qFormat/>
    <w:uiPriority w:val="0"/>
  </w:style>
  <w:style w:type="character" w:customStyle="1" w:styleId="198">
    <w:name w:val="Char Char37"/>
    <w:basedOn w:val="47"/>
    <w:qFormat/>
    <w:uiPriority w:val="0"/>
  </w:style>
  <w:style w:type="character" w:customStyle="1" w:styleId="199">
    <w:name w:val="Footer1 Char Char"/>
    <w:basedOn w:val="47"/>
    <w:qFormat/>
    <w:uiPriority w:val="0"/>
  </w:style>
  <w:style w:type="character" w:customStyle="1" w:styleId="200">
    <w:name w:val="样式 题注 + 宋体 小四 Char Char"/>
    <w:basedOn w:val="173"/>
    <w:qFormat/>
    <w:uiPriority w:val="0"/>
  </w:style>
  <w:style w:type="character" w:customStyle="1" w:styleId="201">
    <w:name w:val="ca-4"/>
    <w:basedOn w:val="47"/>
    <w:qFormat/>
    <w:uiPriority w:val="0"/>
  </w:style>
  <w:style w:type="character" w:customStyle="1" w:styleId="202">
    <w:name w:val="Char Char42"/>
    <w:basedOn w:val="47"/>
    <w:qFormat/>
    <w:uiPriority w:val="0"/>
  </w:style>
  <w:style w:type="character" w:customStyle="1" w:styleId="203">
    <w:name w:val="样式 标题 3Heading 3 - oldHeading 3H3l3CTBOD 03h33rd level...2 Char Char"/>
    <w:basedOn w:val="47"/>
    <w:qFormat/>
    <w:uiPriority w:val="0"/>
  </w:style>
  <w:style w:type="character" w:customStyle="1" w:styleId="204">
    <w:name w:val="方框小标题 Char Char"/>
    <w:basedOn w:val="47"/>
    <w:qFormat/>
    <w:uiPriority w:val="0"/>
  </w:style>
  <w:style w:type="character" w:customStyle="1" w:styleId="205">
    <w:name w:val="Char Char8"/>
    <w:qFormat/>
    <w:uiPriority w:val="0"/>
  </w:style>
  <w:style w:type="character" w:customStyle="1" w:styleId="206">
    <w:name w:val="Char Char48"/>
    <w:basedOn w:val="47"/>
    <w:qFormat/>
    <w:uiPriority w:val="0"/>
  </w:style>
  <w:style w:type="character" w:customStyle="1" w:styleId="207">
    <w:name w:val="style171"/>
    <w:basedOn w:val="47"/>
    <w:qFormat/>
    <w:uiPriority w:val="0"/>
  </w:style>
  <w:style w:type="character" w:customStyle="1" w:styleId="208">
    <w:name w:val="Char Char25"/>
    <w:qFormat/>
    <w:uiPriority w:val="0"/>
  </w:style>
  <w:style w:type="character" w:customStyle="1" w:styleId="209">
    <w:name w:val="Char Char Char Char Char Char Char Char Char Char"/>
    <w:basedOn w:val="47"/>
    <w:qFormat/>
    <w:uiPriority w:val="0"/>
  </w:style>
  <w:style w:type="character" w:customStyle="1" w:styleId="210">
    <w:name w:val="ca-11"/>
    <w:basedOn w:val="47"/>
    <w:qFormat/>
    <w:uiPriority w:val="0"/>
  </w:style>
  <w:style w:type="character" w:customStyle="1" w:styleId="211">
    <w:name w:val="article1"/>
    <w:basedOn w:val="47"/>
    <w:qFormat/>
    <w:uiPriority w:val="0"/>
  </w:style>
  <w:style w:type="character" w:customStyle="1" w:styleId="212">
    <w:name w:val="t_tag"/>
    <w:basedOn w:val="47"/>
    <w:qFormat/>
    <w:uiPriority w:val="0"/>
  </w:style>
  <w:style w:type="character" w:customStyle="1" w:styleId="213">
    <w:name w:val="Char Char9"/>
    <w:basedOn w:val="47"/>
    <w:qFormat/>
    <w:uiPriority w:val="0"/>
  </w:style>
  <w:style w:type="character" w:customStyle="1" w:styleId="214">
    <w:name w:val="图表题头 Char Char"/>
    <w:basedOn w:val="47"/>
    <w:qFormat/>
    <w:uiPriority w:val="0"/>
  </w:style>
  <w:style w:type="character" w:customStyle="1" w:styleId="215">
    <w:name w:val="Char Char Char Char Char Char Char Char Char"/>
    <w:basedOn w:val="47"/>
    <w:qFormat/>
    <w:uiPriority w:val="0"/>
  </w:style>
  <w:style w:type="character" w:customStyle="1" w:styleId="216">
    <w:name w:val="font-121"/>
    <w:basedOn w:val="47"/>
    <w:qFormat/>
    <w:uiPriority w:val="0"/>
  </w:style>
  <w:style w:type="character" w:customStyle="1" w:styleId="217">
    <w:name w:val="小标题 Char Char"/>
    <w:basedOn w:val="47"/>
    <w:qFormat/>
    <w:uiPriority w:val="0"/>
  </w:style>
  <w:style w:type="character" w:customStyle="1" w:styleId="218">
    <w:name w:val="Char Char45"/>
    <w:basedOn w:val="47"/>
    <w:qFormat/>
    <w:uiPriority w:val="0"/>
  </w:style>
  <w:style w:type="character" w:customStyle="1" w:styleId="219">
    <w:name w:val="Para head"/>
    <w:basedOn w:val="47"/>
    <w:qFormat/>
    <w:uiPriority w:val="0"/>
  </w:style>
  <w:style w:type="character" w:customStyle="1" w:styleId="220">
    <w:name w:val="标题 3 Char Char Char"/>
    <w:basedOn w:val="47"/>
    <w:qFormat/>
    <w:uiPriority w:val="0"/>
  </w:style>
  <w:style w:type="character" w:customStyle="1" w:styleId="221">
    <w:name w:val="Char Char7"/>
    <w:basedOn w:val="47"/>
    <w:qFormat/>
    <w:uiPriority w:val="0"/>
  </w:style>
  <w:style w:type="character" w:customStyle="1" w:styleId="222">
    <w:name w:val="Table Text Char Char Char Char Char Char1 Char Char"/>
    <w:basedOn w:val="47"/>
    <w:qFormat/>
    <w:uiPriority w:val="0"/>
  </w:style>
  <w:style w:type="character" w:customStyle="1" w:styleId="223">
    <w:name w:val="style91"/>
    <w:basedOn w:val="47"/>
    <w:qFormat/>
    <w:uiPriority w:val="0"/>
  </w:style>
  <w:style w:type="character" w:customStyle="1" w:styleId="224">
    <w:name w:val="Char Char2"/>
    <w:basedOn w:val="47"/>
    <w:qFormat/>
    <w:uiPriority w:val="0"/>
  </w:style>
  <w:style w:type="character" w:customStyle="1" w:styleId="225">
    <w:name w:val="Anrede1IhrZeichen"/>
    <w:basedOn w:val="47"/>
    <w:qFormat/>
    <w:uiPriority w:val="0"/>
  </w:style>
  <w:style w:type="character" w:customStyle="1" w:styleId="226">
    <w:name w:val="font41"/>
    <w:basedOn w:val="47"/>
    <w:qFormat/>
    <w:uiPriority w:val="0"/>
    <w:rPr>
      <w:rFonts w:hint="default" w:ascii="Arial" w:hAnsi="Arial" w:cs="Arial"/>
      <w:color w:val="000000"/>
      <w:sz w:val="22"/>
      <w:szCs w:val="22"/>
      <w:u w:val="none"/>
    </w:rPr>
  </w:style>
  <w:style w:type="character" w:customStyle="1" w:styleId="227">
    <w:name w:val="Char Char"/>
    <w:basedOn w:val="47"/>
    <w:qFormat/>
    <w:uiPriority w:val="0"/>
  </w:style>
  <w:style w:type="character" w:customStyle="1" w:styleId="228">
    <w:name w:val="编号1 Char Char"/>
    <w:basedOn w:val="47"/>
    <w:qFormat/>
    <w:uiPriority w:val="0"/>
  </w:style>
  <w:style w:type="character" w:customStyle="1" w:styleId="229">
    <w:name w:val="bold1"/>
    <w:basedOn w:val="47"/>
    <w:qFormat/>
    <w:uiPriority w:val="0"/>
  </w:style>
  <w:style w:type="character" w:customStyle="1" w:styleId="230">
    <w:name w:val="表内文字 Char Char"/>
    <w:basedOn w:val="47"/>
    <w:qFormat/>
    <w:uiPriority w:val="0"/>
  </w:style>
  <w:style w:type="character" w:customStyle="1" w:styleId="231">
    <w:name w:val="页码1"/>
    <w:basedOn w:val="47"/>
    <w:qFormat/>
    <w:uiPriority w:val="0"/>
  </w:style>
  <w:style w:type="character" w:customStyle="1" w:styleId="232">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7"/>
    <w:qFormat/>
    <w:uiPriority w:val="0"/>
  </w:style>
  <w:style w:type="character" w:customStyle="1" w:styleId="233">
    <w:name w:val="Char Char23"/>
    <w:qFormat/>
    <w:uiPriority w:val="0"/>
  </w:style>
  <w:style w:type="character" w:customStyle="1" w:styleId="234">
    <w:name w:val="title"/>
    <w:basedOn w:val="47"/>
    <w:qFormat/>
    <w:uiPriority w:val="0"/>
  </w:style>
  <w:style w:type="character" w:customStyle="1" w:styleId="235">
    <w:name w:val="ca-6"/>
    <w:basedOn w:val="47"/>
    <w:qFormat/>
    <w:uiPriority w:val="0"/>
  </w:style>
  <w:style w:type="character" w:customStyle="1" w:styleId="236">
    <w:name w:val="正文文本缩进 3 Char Char"/>
    <w:basedOn w:val="47"/>
    <w:qFormat/>
    <w:uiPriority w:val="0"/>
  </w:style>
  <w:style w:type="character" w:customStyle="1" w:styleId="237">
    <w:name w:val="txt11"/>
    <w:basedOn w:val="47"/>
    <w:qFormat/>
    <w:uiPriority w:val="0"/>
  </w:style>
  <w:style w:type="character" w:customStyle="1" w:styleId="238">
    <w:name w:val="Heading 2 Hidden Char"/>
    <w:qFormat/>
    <w:uiPriority w:val="0"/>
  </w:style>
  <w:style w:type="character" w:customStyle="1" w:styleId="239">
    <w:name w:val="ABC标题下的小点 Char Char"/>
    <w:basedOn w:val="47"/>
    <w:qFormat/>
    <w:uiPriority w:val="0"/>
  </w:style>
  <w:style w:type="character" w:customStyle="1" w:styleId="240">
    <w:name w:val="font11"/>
    <w:basedOn w:val="47"/>
    <w:qFormat/>
    <w:uiPriority w:val="0"/>
    <w:rPr>
      <w:rFonts w:hint="default" w:ascii="Arial" w:hAnsi="Arial" w:cs="Arial"/>
      <w:color w:val="000000"/>
      <w:sz w:val="22"/>
      <w:szCs w:val="22"/>
      <w:u w:val="none"/>
    </w:rPr>
  </w:style>
  <w:style w:type="character" w:customStyle="1" w:styleId="241">
    <w:name w:val="ca-111"/>
    <w:basedOn w:val="47"/>
    <w:qFormat/>
    <w:uiPriority w:val="0"/>
  </w:style>
  <w:style w:type="character" w:customStyle="1" w:styleId="242">
    <w:name w:val="p12"/>
    <w:basedOn w:val="47"/>
    <w:qFormat/>
    <w:uiPriority w:val="0"/>
  </w:style>
  <w:style w:type="character" w:customStyle="1" w:styleId="243">
    <w:name w:val="Char Char32"/>
    <w:qFormat/>
    <w:uiPriority w:val="0"/>
  </w:style>
  <w:style w:type="character" w:customStyle="1" w:styleId="244">
    <w:name w:val="t11"/>
    <w:basedOn w:val="47"/>
    <w:qFormat/>
    <w:uiPriority w:val="0"/>
  </w:style>
  <w:style w:type="character" w:customStyle="1" w:styleId="245">
    <w:name w:val="Char Char19"/>
    <w:qFormat/>
    <w:uiPriority w:val="0"/>
  </w:style>
  <w:style w:type="character" w:customStyle="1" w:styleId="246">
    <w:name w:val="unnamed31"/>
    <w:basedOn w:val="47"/>
    <w:qFormat/>
    <w:uiPriority w:val="0"/>
  </w:style>
  <w:style w:type="character" w:customStyle="1" w:styleId="247">
    <w:name w:val="short_text"/>
    <w:basedOn w:val="47"/>
    <w:qFormat/>
    <w:uiPriority w:val="0"/>
  </w:style>
  <w:style w:type="character" w:customStyle="1" w:styleId="248">
    <w:name w:val="纯文本 Char Char1"/>
    <w:qFormat/>
    <w:uiPriority w:val="0"/>
  </w:style>
  <w:style w:type="character" w:customStyle="1" w:styleId="249">
    <w:name w:val="方框标题 Char Char"/>
    <w:basedOn w:val="47"/>
    <w:qFormat/>
    <w:uiPriority w:val="0"/>
  </w:style>
  <w:style w:type="character" w:customStyle="1" w:styleId="250">
    <w:name w:val="unnamed11"/>
    <w:basedOn w:val="47"/>
    <w:qFormat/>
    <w:uiPriority w:val="0"/>
  </w:style>
  <w:style w:type="character" w:customStyle="1" w:styleId="251">
    <w:name w:val="Heading 0 Char1"/>
    <w:basedOn w:val="47"/>
    <w:qFormat/>
    <w:uiPriority w:val="0"/>
  </w:style>
  <w:style w:type="character" w:customStyle="1" w:styleId="252">
    <w:name w:val="style181"/>
    <w:basedOn w:val="47"/>
    <w:qFormat/>
    <w:uiPriority w:val="0"/>
  </w:style>
  <w:style w:type="character" w:customStyle="1" w:styleId="253">
    <w:name w:val="正文文本缩进 Char Char"/>
    <w:basedOn w:val="47"/>
    <w:qFormat/>
    <w:uiPriority w:val="0"/>
  </w:style>
  <w:style w:type="character" w:customStyle="1" w:styleId="254">
    <w:name w:val="页脚 Char Char"/>
    <w:basedOn w:val="47"/>
    <w:qFormat/>
    <w:uiPriority w:val="0"/>
  </w:style>
  <w:style w:type="character" w:customStyle="1" w:styleId="255">
    <w:name w:val="content"/>
    <w:basedOn w:val="47"/>
    <w:qFormat/>
    <w:uiPriority w:val="0"/>
  </w:style>
  <w:style w:type="character" w:customStyle="1" w:styleId="256">
    <w:name w:val="列出段落 Char1"/>
    <w:basedOn w:val="47"/>
    <w:qFormat/>
    <w:uiPriority w:val="0"/>
  </w:style>
  <w:style w:type="character" w:customStyle="1" w:styleId="257">
    <w:name w:val="1 标题 Char Char"/>
    <w:basedOn w:val="47"/>
    <w:qFormat/>
    <w:uiPriority w:val="0"/>
  </w:style>
  <w:style w:type="character" w:customStyle="1" w:styleId="258">
    <w:name w:val="Char Char49"/>
    <w:basedOn w:val="47"/>
    <w:qFormat/>
    <w:uiPriority w:val="0"/>
  </w:style>
  <w:style w:type="character" w:customStyle="1" w:styleId="259">
    <w:name w:val="p141"/>
    <w:qFormat/>
    <w:uiPriority w:val="0"/>
  </w:style>
  <w:style w:type="character" w:customStyle="1" w:styleId="260">
    <w:name w:val="Char Char50"/>
    <w:basedOn w:val="47"/>
    <w:qFormat/>
    <w:uiPriority w:val="0"/>
  </w:style>
  <w:style w:type="character" w:customStyle="1" w:styleId="261">
    <w:name w:val="批注框文本 Char"/>
    <w:link w:val="28"/>
    <w:qFormat/>
    <w:uiPriority w:val="0"/>
    <w:rPr>
      <w:sz w:val="18"/>
      <w:szCs w:val="18"/>
    </w:rPr>
  </w:style>
  <w:style w:type="character" w:customStyle="1" w:styleId="262">
    <w:name w:val="ca-0"/>
    <w:basedOn w:val="47"/>
    <w:qFormat/>
    <w:uiPriority w:val="0"/>
  </w:style>
  <w:style w:type="character" w:customStyle="1" w:styleId="263">
    <w:name w:val="批注引用1"/>
    <w:basedOn w:val="47"/>
    <w:qFormat/>
    <w:uiPriority w:val="0"/>
  </w:style>
  <w:style w:type="character" w:customStyle="1" w:styleId="264">
    <w:name w:val="日期 Char Char"/>
    <w:basedOn w:val="47"/>
    <w:qFormat/>
    <w:uiPriority w:val="0"/>
  </w:style>
  <w:style w:type="character" w:customStyle="1" w:styleId="265">
    <w:name w:val="Char Char17"/>
    <w:qFormat/>
    <w:uiPriority w:val="0"/>
  </w:style>
  <w:style w:type="character" w:customStyle="1" w:styleId="266">
    <w:name w:val="maywed421"/>
    <w:basedOn w:val="47"/>
    <w:qFormat/>
    <w:uiPriority w:val="0"/>
  </w:style>
  <w:style w:type="character" w:customStyle="1" w:styleId="267">
    <w:name w:val="正文1 Char Char"/>
    <w:basedOn w:val="47"/>
    <w:qFormat/>
    <w:uiPriority w:val="0"/>
  </w:style>
  <w:style w:type="character" w:customStyle="1" w:styleId="268">
    <w:name w:val="pt9-hui-line201"/>
    <w:basedOn w:val="47"/>
    <w:qFormat/>
    <w:uiPriority w:val="0"/>
  </w:style>
  <w:style w:type="character" w:customStyle="1" w:styleId="269">
    <w:name w:val="表格 Char Char"/>
    <w:basedOn w:val="47"/>
    <w:link w:val="270"/>
    <w:qFormat/>
    <w:uiPriority w:val="0"/>
    <w:rPr>
      <w:rFonts w:ascii="宋体" w:hAnsi="Times New Roman" w:eastAsia="宋体" w:cs="Times New Roman"/>
      <w:kern w:val="0"/>
      <w:sz w:val="24"/>
    </w:rPr>
  </w:style>
  <w:style w:type="paragraph" w:customStyle="1" w:styleId="270">
    <w:name w:val="表格"/>
    <w:basedOn w:val="1"/>
    <w:link w:val="269"/>
    <w:qFormat/>
    <w:uiPriority w:val="0"/>
    <w:pPr>
      <w:spacing w:line="400" w:lineRule="exact"/>
    </w:pPr>
    <w:rPr>
      <w:rFonts w:ascii="宋体"/>
      <w:kern w:val="0"/>
      <w:sz w:val="24"/>
    </w:rPr>
  </w:style>
  <w:style w:type="character" w:customStyle="1" w:styleId="271">
    <w:name w:val="标题 4 Char Char"/>
    <w:basedOn w:val="47"/>
    <w:qFormat/>
    <w:uiPriority w:val="0"/>
  </w:style>
  <w:style w:type="character" w:customStyle="1" w:styleId="272">
    <w:name w:val="arc11"/>
    <w:basedOn w:val="47"/>
    <w:qFormat/>
    <w:uiPriority w:val="0"/>
  </w:style>
  <w:style w:type="paragraph" w:customStyle="1" w:styleId="273">
    <w:name w:val="_Style 1"/>
    <w:basedOn w:val="1"/>
    <w:qFormat/>
    <w:uiPriority w:val="0"/>
    <w:pPr>
      <w:ind w:firstLine="420" w:firstLineChars="200"/>
    </w:pPr>
    <w:rPr>
      <w:rFonts w:ascii="Calibri" w:hAnsi="Calibri" w:eastAsia="宋体" w:cs="Times New Roman"/>
      <w:kern w:val="0"/>
      <w:sz w:val="34"/>
    </w:rPr>
  </w:style>
  <w:style w:type="character" w:customStyle="1" w:styleId="274">
    <w:name w:val="脚注文本 Char1"/>
    <w:basedOn w:val="47"/>
    <w:link w:val="33"/>
    <w:semiHidden/>
    <w:qFormat/>
    <w:uiPriority w:val="99"/>
    <w:rPr>
      <w:rFonts w:ascii="Times New Roman" w:hAnsi="Times New Roman" w:eastAsia="宋体" w:cs="Times New Roman"/>
      <w:sz w:val="18"/>
      <w:szCs w:val="18"/>
    </w:rPr>
  </w:style>
  <w:style w:type="character" w:customStyle="1" w:styleId="275">
    <w:name w:val="纯文本 Char"/>
    <w:basedOn w:val="47"/>
    <w:link w:val="24"/>
    <w:qFormat/>
    <w:uiPriority w:val="0"/>
    <w:rPr>
      <w:rFonts w:ascii="宋体" w:hAnsi="Courier New" w:eastAsia="宋体" w:cs="Times New Roman"/>
      <w:kern w:val="0"/>
      <w:sz w:val="34"/>
      <w:szCs w:val="20"/>
    </w:rPr>
  </w:style>
  <w:style w:type="paragraph" w:customStyle="1" w:styleId="276">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7">
    <w:name w:val="批注框文本 Char1"/>
    <w:basedOn w:val="47"/>
    <w:link w:val="28"/>
    <w:semiHidden/>
    <w:qFormat/>
    <w:uiPriority w:val="99"/>
    <w:rPr>
      <w:rFonts w:ascii="Times New Roman" w:hAnsi="Times New Roman" w:eastAsia="宋体" w:cs="Times New Roman"/>
      <w:sz w:val="18"/>
      <w:szCs w:val="18"/>
    </w:rPr>
  </w:style>
  <w:style w:type="character" w:customStyle="1" w:styleId="278">
    <w:name w:val="正文文本 2 Char"/>
    <w:basedOn w:val="47"/>
    <w:link w:val="38"/>
    <w:qFormat/>
    <w:uiPriority w:val="0"/>
    <w:rPr>
      <w:rFonts w:ascii="Calibri" w:hAnsi="Calibri" w:eastAsia="宋体" w:cs="Times New Roman"/>
      <w:kern w:val="0"/>
      <w:sz w:val="34"/>
    </w:rPr>
  </w:style>
  <w:style w:type="character" w:customStyle="1" w:styleId="279">
    <w:name w:val="正文首行缩进 Char"/>
    <w:basedOn w:val="62"/>
    <w:link w:val="43"/>
    <w:qFormat/>
    <w:uiPriority w:val="99"/>
    <w:rPr>
      <w:rFonts w:ascii="Arial" w:hAnsi="Arial" w:eastAsia="宋体" w:cs="Times New Roman"/>
      <w:color w:val="000000"/>
      <w:sz w:val="34"/>
    </w:rPr>
  </w:style>
  <w:style w:type="paragraph" w:customStyle="1" w:styleId="280">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1">
    <w:name w:val="日期 Char"/>
    <w:basedOn w:val="47"/>
    <w:link w:val="26"/>
    <w:qFormat/>
    <w:uiPriority w:val="0"/>
    <w:rPr>
      <w:rFonts w:ascii="宋体" w:hAnsi="Times New Roman" w:eastAsia="宋体" w:cs="Times New Roman"/>
      <w:kern w:val="0"/>
      <w:sz w:val="34"/>
    </w:rPr>
  </w:style>
  <w:style w:type="character" w:customStyle="1" w:styleId="282">
    <w:name w:val="文档结构图 Char"/>
    <w:basedOn w:val="47"/>
    <w:link w:val="17"/>
    <w:semiHidden/>
    <w:qFormat/>
    <w:uiPriority w:val="0"/>
    <w:rPr>
      <w:rFonts w:ascii="宋体" w:hAnsi="Times New Roman" w:eastAsia="宋体" w:cs="Times New Roman"/>
      <w:kern w:val="0"/>
      <w:sz w:val="34"/>
      <w:shd w:val="clear" w:color="auto" w:fill="000080"/>
    </w:rPr>
  </w:style>
  <w:style w:type="character" w:customStyle="1" w:styleId="283">
    <w:name w:val="批注主题 Char1"/>
    <w:basedOn w:val="72"/>
    <w:link w:val="42"/>
    <w:semiHidden/>
    <w:qFormat/>
    <w:uiPriority w:val="99"/>
    <w:rPr>
      <w:b/>
      <w:bCs/>
      <w:szCs w:val="24"/>
    </w:rPr>
  </w:style>
  <w:style w:type="paragraph" w:customStyle="1" w:styleId="284">
    <w:name w:val="表格内文"/>
    <w:basedOn w:val="1"/>
    <w:qFormat/>
    <w:uiPriority w:val="0"/>
    <w:rPr>
      <w:rFonts w:ascii="宋体" w:cs="宋体"/>
      <w:kern w:val="0"/>
      <w:sz w:val="34"/>
      <w:szCs w:val="20"/>
    </w:rPr>
  </w:style>
  <w:style w:type="character" w:customStyle="1" w:styleId="285">
    <w:name w:val="标题 Char"/>
    <w:basedOn w:val="47"/>
    <w:link w:val="41"/>
    <w:qFormat/>
    <w:uiPriority w:val="99"/>
    <w:rPr>
      <w:rFonts w:ascii="Cambria" w:hAnsi="Cambria" w:eastAsia="宋体" w:cs="Times New Roman"/>
      <w:b/>
      <w:bCs/>
      <w:kern w:val="0"/>
      <w:sz w:val="32"/>
      <w:szCs w:val="32"/>
    </w:rPr>
  </w:style>
  <w:style w:type="paragraph" w:customStyle="1" w:styleId="286">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7">
    <w:name w:val="标题0"/>
    <w:basedOn w:val="5"/>
    <w:qFormat/>
    <w:uiPriority w:val="0"/>
    <w:pPr>
      <w:tabs>
        <w:tab w:val="left" w:pos="0"/>
        <w:tab w:val="left" w:pos="432"/>
      </w:tabs>
      <w:ind w:left="420" w:hanging="420"/>
    </w:pPr>
    <w:rPr>
      <w:rFonts w:ascii="宋体"/>
    </w:rPr>
  </w:style>
  <w:style w:type="paragraph" w:customStyle="1" w:styleId="288">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9">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0">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1">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3">
    <w:name w:val="列出段落11"/>
    <w:basedOn w:val="1"/>
    <w:qFormat/>
    <w:uiPriority w:val="0"/>
    <w:pPr>
      <w:ind w:firstLine="420" w:firstLineChars="200"/>
    </w:pPr>
    <w:rPr>
      <w:rFonts w:ascii="宋体"/>
      <w:kern w:val="0"/>
      <w:sz w:val="34"/>
    </w:rPr>
  </w:style>
  <w:style w:type="character" w:customStyle="1" w:styleId="294">
    <w:name w:val="正文文本缩进 3 Char"/>
    <w:basedOn w:val="47"/>
    <w:link w:val="35"/>
    <w:qFormat/>
    <w:uiPriority w:val="0"/>
    <w:rPr>
      <w:rFonts w:ascii="宋体" w:hAnsi="Times New Roman" w:eastAsia="宋体" w:cs="Times New Roman"/>
      <w:kern w:val="0"/>
      <w:sz w:val="16"/>
      <w:szCs w:val="16"/>
    </w:rPr>
  </w:style>
  <w:style w:type="paragraph" w:customStyle="1" w:styleId="295">
    <w:name w:val="List Paragraph1"/>
    <w:basedOn w:val="1"/>
    <w:qFormat/>
    <w:uiPriority w:val="0"/>
    <w:pPr>
      <w:ind w:firstLine="420" w:firstLineChars="200"/>
    </w:pPr>
    <w:rPr>
      <w:szCs w:val="21"/>
    </w:rPr>
  </w:style>
  <w:style w:type="paragraph" w:customStyle="1" w:styleId="296">
    <w:name w:val="Char Char110"/>
    <w:basedOn w:val="1"/>
    <w:qFormat/>
    <w:uiPriority w:val="0"/>
  </w:style>
  <w:style w:type="paragraph" w:customStyle="1" w:styleId="297">
    <w:name w:val="Char Char111"/>
    <w:basedOn w:val="1"/>
    <w:qFormat/>
    <w:uiPriority w:val="0"/>
  </w:style>
  <w:style w:type="paragraph" w:customStyle="1" w:styleId="298">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9">
    <w:name w:val="Char Char210"/>
    <w:qFormat/>
    <w:locked/>
    <w:uiPriority w:val="0"/>
    <w:rPr>
      <w:rFonts w:ascii="宋体" w:hAnsi="宋体" w:eastAsia="宋体"/>
      <w:sz w:val="34"/>
      <w:szCs w:val="22"/>
      <w:lang w:val="en-US" w:eastAsia="zh-CN" w:bidi="ar-SA"/>
    </w:rPr>
  </w:style>
  <w:style w:type="paragraph" w:customStyle="1" w:styleId="300">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2">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3">
    <w:name w:val="目录"/>
    <w:basedOn w:val="1"/>
    <w:qFormat/>
    <w:uiPriority w:val="0"/>
    <w:pPr>
      <w:widowControl/>
      <w:jc w:val="center"/>
    </w:pPr>
    <w:rPr>
      <w:rFonts w:ascii="宋体"/>
      <w:b/>
      <w:kern w:val="0"/>
      <w:sz w:val="36"/>
      <w:szCs w:val="20"/>
    </w:rPr>
  </w:style>
  <w:style w:type="character" w:customStyle="1" w:styleId="304">
    <w:name w:val="font21"/>
    <w:qFormat/>
    <w:uiPriority w:val="0"/>
    <w:rPr>
      <w:rFonts w:hint="eastAsia" w:ascii="宋体" w:hAnsi="宋体" w:eastAsia="宋体" w:cs="宋体"/>
      <w:color w:val="000000"/>
      <w:sz w:val="24"/>
      <w:szCs w:val="24"/>
      <w:u w:val="none"/>
    </w:rPr>
  </w:style>
  <w:style w:type="paragraph" w:customStyle="1" w:styleId="305">
    <w:name w:val="_Style 10"/>
    <w:basedOn w:val="1"/>
    <w:next w:val="66"/>
    <w:qFormat/>
    <w:uiPriority w:val="0"/>
    <w:pPr>
      <w:ind w:firstLine="420" w:firstLineChars="200"/>
    </w:pPr>
    <w:rPr>
      <w:rFonts w:ascii="Times New Roman" w:hAnsi="Times New Roman" w:eastAsia="宋体" w:cs="Times New Roman"/>
      <w:sz w:val="18"/>
      <w:szCs w:val="18"/>
    </w:rPr>
  </w:style>
  <w:style w:type="character" w:customStyle="1" w:styleId="306">
    <w:name w:val="NormalCharacter"/>
    <w:qFormat/>
    <w:uiPriority w:val="0"/>
    <w:rPr>
      <w:rFonts w:ascii="Calibri" w:hAnsi="Calibri" w:eastAsia="宋体"/>
    </w:rPr>
  </w:style>
  <w:style w:type="paragraph" w:customStyle="1" w:styleId="307">
    <w:name w:val="13、表格内居中正文"/>
    <w:basedOn w:val="1"/>
    <w:qFormat/>
    <w:uiPriority w:val="0"/>
    <w:pPr>
      <w:wordWrap w:val="0"/>
      <w:topLinePunct/>
      <w:spacing w:line="360" w:lineRule="exact"/>
      <w:jc w:val="center"/>
    </w:pPr>
    <w:rPr>
      <w:rFonts w:ascii="宋体" w:hAnsi="宋体" w:eastAsia="宋体"/>
    </w:rPr>
  </w:style>
  <w:style w:type="character" w:customStyle="1" w:styleId="308">
    <w:name w:val="HTML 预设格式 Char"/>
    <w:basedOn w:val="47"/>
    <w:link w:val="39"/>
    <w:qFormat/>
    <w:uiPriority w:val="99"/>
    <w:rPr>
      <w:rFonts w:ascii="宋体" w:hAnsi="宋体" w:eastAsia="宋体" w:cs="Times New Roman"/>
      <w:kern w:val="0"/>
      <w:sz w:val="24"/>
      <w:szCs w:val="24"/>
    </w:rPr>
  </w:style>
  <w:style w:type="character" w:customStyle="1" w:styleId="309">
    <w:name w:val="15"/>
    <w:basedOn w:val="4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826</Words>
  <Characters>894</Characters>
  <Lines>285</Lines>
  <Paragraphs>80</Paragraphs>
  <TotalTime>30</TotalTime>
  <ScaleCrop>false</ScaleCrop>
  <LinksUpToDate>false</LinksUpToDate>
  <CharactersWithSpaces>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2025-04-11T03:52:00Z</cp:lastPrinted>
  <dcterms:modified xsi:type="dcterms:W3CDTF">2025-07-18T07:34:54Z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2052-12.1.0.21915</vt:lpwstr>
  </property>
  <property fmtid="{D5CDD505-2E9C-101B-9397-08002B2CF9AE}" pid="4" name="ICV">
    <vt:lpwstr>61C5429C10E04F9AB6C8963AB3948C4E_13</vt:lpwstr>
  </property>
</Properties>
</file>