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9641D3C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1DC1D40D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老院区监控维护维修服务项目</w:t>
      </w:r>
    </w:p>
    <w:p w14:paraId="4D4FBC5E">
      <w:pPr>
        <w:spacing w:line="360" w:lineRule="auto"/>
        <w:ind w:right="-1"/>
        <w:jc w:val="center"/>
        <w:rPr>
          <w:rFonts w:hint="eastAsia" w:eastAsia="宋体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比价模板</w:t>
      </w:r>
      <w:bookmarkStart w:id="10" w:name="_GoBack"/>
      <w:bookmarkEnd w:id="10"/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4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6DB77620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2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254618071"/>
      <w:bookmarkStart w:id="2" w:name="_Toc324845980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9"/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635"/>
        <w:gridCol w:w="1680"/>
        <w:gridCol w:w="1200"/>
        <w:gridCol w:w="1155"/>
        <w:gridCol w:w="1965"/>
      </w:tblGrid>
      <w:tr w14:paraId="7F2A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（小时）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02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A7A3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老院区监控维护维修服务项目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3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  <w:r>
              <w:rPr>
                <w:rStyle w:val="14"/>
                <w:lang w:val="en-US" w:eastAsia="zh-CN" w:bidi="ar"/>
              </w:rPr>
              <w:t>元</w:t>
            </w:r>
            <w:r>
              <w:rPr>
                <w:rStyle w:val="15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人</w:t>
            </w:r>
            <w:r>
              <w:rPr>
                <w:rStyle w:val="15"/>
                <w:rFonts w:eastAsia="宋体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小时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75D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300元/人/天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886F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C61C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156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每天8小时内按照小时计算，超过8小时按天计算。</w:t>
            </w:r>
          </w:p>
        </w:tc>
      </w:tr>
    </w:tbl>
    <w:p w14:paraId="1CF8DF6F">
      <w:pPr>
        <w:pStyle w:val="3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，据实结算。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4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2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170621230"/>
      <w:bookmarkStart w:id="4" w:name="_Toc157235928"/>
      <w:bookmarkStart w:id="5" w:name="_Toc319145236"/>
      <w:bookmarkStart w:id="6" w:name="_Toc170621362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p w14:paraId="2A42A429">
      <w:pPr>
        <w:pStyle w:val="2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254615416"/>
      <w:bookmarkStart w:id="9" w:name="_Toc500403162"/>
    </w:p>
    <w:bookmarkEnd w:id="7"/>
    <w:bookmarkEnd w:id="8"/>
    <w:bookmarkEnd w:id="9"/>
    <w:p w14:paraId="4C5939C3">
      <w:pPr>
        <w:pStyle w:val="2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2DC760B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51477A5"/>
    <w:rsid w:val="25315A92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67246844"/>
    <w:rsid w:val="71F91964"/>
    <w:rsid w:val="75BC5393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4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819</Words>
  <Characters>858</Characters>
  <Lines>0</Lines>
  <Paragraphs>0</Paragraphs>
  <TotalTime>10</TotalTime>
  <ScaleCrop>false</ScaleCrop>
  <LinksUpToDate>false</LinksUpToDate>
  <CharactersWithSpaces>1173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浅浅淡淡</cp:lastModifiedBy>
  <dcterms:modified xsi:type="dcterms:W3CDTF">2025-08-15T08:42:37Z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87D7120E92694572AD52877DF4ECAC93_13</vt:lpwstr>
  </property>
  <property fmtid="{D5CDD505-2E9C-101B-9397-08002B2CF9AE}" pid="4" name="KSOTemplateDocerSaveRecord">
    <vt:lpwstr>eyJoZGlkIjoiOWJjZmFjZmE5MWI3N2JiNWUyOWY0OWYzM2RmOTExZjUiLCJ1c2VySWQiOiIzODY2NDc0MDkifQ==</vt:lpwstr>
  </property>
</Properties>
</file>