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F236A">
      <w:pPr>
        <w:pStyle w:val="2"/>
        <w:bidi w:val="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高县人民医院</w:t>
      </w:r>
    </w:p>
    <w:p w14:paraId="23CF338B">
      <w:pPr>
        <w:spacing w:beforeLines="350" w:afterLines="350" w:line="800" w:lineRule="exact"/>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网络安全服务采购项目</w:t>
      </w:r>
    </w:p>
    <w:p w14:paraId="153EE7BA">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2BB9BA2A">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59AF73A6">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5EBC9F00">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9B011D7">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医院</w:t>
      </w:r>
    </w:p>
    <w:p w14:paraId="2FA7D33E">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rPr>
        <w:t>202</w:t>
      </w:r>
      <w:r>
        <w:rPr>
          <w:rFonts w:hint="eastAsia" w:ascii="仿宋" w:hAnsi="仿宋" w:eastAsia="仿宋" w:cs="仿宋"/>
          <w:b/>
          <w:sz w:val="36"/>
          <w:szCs w:val="36"/>
          <w:lang w:val="en-US" w:eastAsia="zh-CN"/>
        </w:rPr>
        <w:t>5</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9</w:t>
      </w:r>
      <w:r>
        <w:rPr>
          <w:rFonts w:hint="eastAsia" w:ascii="仿宋" w:hAnsi="仿宋" w:eastAsia="仿宋" w:cs="仿宋"/>
          <w:b/>
          <w:sz w:val="36"/>
          <w:szCs w:val="36"/>
          <w:lang w:val="zh-CN"/>
        </w:rPr>
        <w:t>月</w:t>
      </w:r>
    </w:p>
    <w:p w14:paraId="5974AB6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61ECFE8">
      <w:pPr>
        <w:pStyle w:val="14"/>
        <w:tabs>
          <w:tab w:val="right" w:leader="dot" w:pos="8306"/>
        </w:tabs>
        <w:rPr>
          <w:rFonts w:ascii="仿宋" w:hAnsi="仿宋" w:eastAsia="仿宋" w:cs="仿宋"/>
          <w:sz w:val="28"/>
          <w:szCs w:val="32"/>
        </w:rPr>
      </w:pPr>
    </w:p>
    <w:p w14:paraId="0941EE1E">
      <w:pPr>
        <w:pStyle w:val="14"/>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DA43E13">
      <w:pPr>
        <w:pStyle w:val="14"/>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30AA655B">
      <w:pPr>
        <w:pStyle w:val="14"/>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21F7EF1B">
      <w:pPr>
        <w:pStyle w:val="14"/>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B2C8EDF">
      <w:pPr>
        <w:pStyle w:val="14"/>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p>
    <w:p w14:paraId="7ED1ED8E">
      <w:pPr>
        <w:pStyle w:val="14"/>
        <w:tabs>
          <w:tab w:val="right" w:leader="dot" w:pos="8306"/>
        </w:tabs>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2</w:t>
      </w:r>
      <w:r>
        <w:rPr>
          <w:rFonts w:hint="eastAsia" w:ascii="仿宋" w:hAnsi="仿宋" w:eastAsia="仿宋" w:cs="仿宋"/>
          <w:sz w:val="28"/>
          <w:szCs w:val="32"/>
        </w:rPr>
        <w:fldChar w:fldCharType="end"/>
      </w:r>
    </w:p>
    <w:p w14:paraId="792B23C8">
      <w:pPr>
        <w:pStyle w:val="14"/>
        <w:tabs>
          <w:tab w:val="right" w:leader="dot" w:pos="8306"/>
        </w:tabs>
      </w:pPr>
      <w:r>
        <w:rPr>
          <w:rFonts w:hint="eastAsia" w:ascii="仿宋" w:hAnsi="仿宋" w:eastAsia="仿宋" w:cs="仿宋"/>
          <w:sz w:val="22"/>
        </w:rPr>
        <w:fldChar w:fldCharType="end"/>
      </w:r>
      <w:r>
        <w:t xml:space="preserve"> </w:t>
      </w:r>
    </w:p>
    <w:p w14:paraId="7F258E55">
      <w:pPr>
        <w:pStyle w:val="13"/>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4BEA70B1">
      <w:pPr>
        <w:widowControl/>
        <w:numPr>
          <w:ilvl w:val="0"/>
          <w:numId w:val="1"/>
        </w:numPr>
        <w:spacing w:line="520" w:lineRule="exact"/>
        <w:jc w:val="center"/>
        <w:outlineLvl w:val="0"/>
        <w:rPr>
          <w:rFonts w:ascii="黑体" w:hAnsi="黑体" w:eastAsia="黑体" w:cs="黑体"/>
          <w:b/>
          <w:sz w:val="36"/>
          <w:szCs w:val="32"/>
        </w:rPr>
      </w:pPr>
      <w:bookmarkStart w:id="0" w:name="_Toc62832406"/>
      <w:bookmarkStart w:id="1" w:name="_Toc20358"/>
      <w:bookmarkStart w:id="2" w:name="_Toc471310326"/>
      <w:r>
        <w:rPr>
          <w:rFonts w:hint="eastAsia" w:ascii="黑体" w:hAnsi="黑体" w:eastAsia="黑体" w:cs="黑体"/>
          <w:b/>
          <w:sz w:val="36"/>
          <w:szCs w:val="32"/>
        </w:rPr>
        <w:t xml:space="preserve"> </w:t>
      </w:r>
      <w:bookmarkStart w:id="3" w:name="_Toc1907"/>
      <w:bookmarkStart w:id="4" w:name="_Toc24065"/>
      <w:bookmarkStart w:id="5" w:name="_Toc3240"/>
      <w:r>
        <w:rPr>
          <w:rFonts w:hint="eastAsia" w:ascii="黑体" w:hAnsi="黑体" w:eastAsia="黑体" w:cs="黑体"/>
          <w:b/>
          <w:sz w:val="36"/>
          <w:szCs w:val="32"/>
        </w:rPr>
        <w:t>比选邀请</w:t>
      </w:r>
      <w:bookmarkEnd w:id="0"/>
      <w:bookmarkEnd w:id="1"/>
      <w:bookmarkEnd w:id="2"/>
      <w:bookmarkEnd w:id="3"/>
      <w:bookmarkEnd w:id="4"/>
      <w:bookmarkEnd w:id="5"/>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17B507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noWrap w:val="0"/>
            <w:vAlign w:val="center"/>
          </w:tcPr>
          <w:p w14:paraId="13FB2929">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733" w:type="dxa"/>
            <w:tcBorders>
              <w:top w:val="single" w:color="auto" w:sz="18" w:space="0"/>
            </w:tcBorders>
            <w:noWrap w:val="0"/>
            <w:vAlign w:val="center"/>
          </w:tcPr>
          <w:p w14:paraId="7755B75B">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674" w:type="dxa"/>
            <w:tcBorders>
              <w:top w:val="single" w:color="auto" w:sz="18" w:space="0"/>
            </w:tcBorders>
            <w:noWrap w:val="0"/>
            <w:vAlign w:val="center"/>
          </w:tcPr>
          <w:p w14:paraId="3F4EA56D">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7CB040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noWrap w:val="0"/>
            <w:vAlign w:val="center"/>
          </w:tcPr>
          <w:p w14:paraId="0427C9C9">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7610B5D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noWrap w:val="0"/>
            <w:vAlign w:val="center"/>
          </w:tcPr>
          <w:p w14:paraId="204ED66B">
            <w:pPr>
              <w:spacing w:line="360" w:lineRule="auto"/>
              <w:ind w:left="210" w:leftChars="100"/>
              <w:rPr>
                <w:rFonts w:hint="eastAsia" w:ascii="仿宋" w:hAnsi="仿宋" w:eastAsia="仿宋" w:cs="仿宋"/>
                <w:color w:val="000000"/>
                <w:sz w:val="22"/>
                <w:lang w:eastAsia="zh-CN"/>
              </w:rPr>
            </w:pPr>
            <w:r>
              <w:rPr>
                <w:rFonts w:hint="eastAsia" w:ascii="仿宋" w:hAnsi="仿宋" w:eastAsia="仿宋" w:cs="仿宋"/>
                <w:color w:val="000000"/>
                <w:sz w:val="22"/>
                <w:lang w:eastAsia="zh-CN"/>
              </w:rPr>
              <w:t>高县人民医院</w:t>
            </w:r>
          </w:p>
        </w:tc>
      </w:tr>
      <w:tr w14:paraId="316591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atLeast"/>
        </w:trPr>
        <w:tc>
          <w:tcPr>
            <w:tcW w:w="524" w:type="dxa"/>
            <w:tcBorders>
              <w:bottom w:val="single" w:color="auto" w:sz="4" w:space="0"/>
            </w:tcBorders>
            <w:noWrap w:val="0"/>
            <w:vAlign w:val="center"/>
          </w:tcPr>
          <w:p w14:paraId="05392798">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24CA91E2">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noWrap w:val="0"/>
            <w:vAlign w:val="center"/>
          </w:tcPr>
          <w:p w14:paraId="5F9CB278">
            <w:pPr>
              <w:spacing w:line="360" w:lineRule="auto"/>
              <w:ind w:firstLine="220" w:firstLineChars="100"/>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网络安全服务采购项目</w:t>
            </w:r>
          </w:p>
        </w:tc>
      </w:tr>
      <w:tr w14:paraId="2140C0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noWrap w:val="0"/>
            <w:vAlign w:val="center"/>
          </w:tcPr>
          <w:p w14:paraId="0D430DE1">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B15096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noWrap w:val="0"/>
            <w:vAlign w:val="center"/>
          </w:tcPr>
          <w:p w14:paraId="0D3D97C4">
            <w:pPr>
              <w:spacing w:line="360" w:lineRule="auto"/>
              <w:ind w:left="210" w:leftChars="100"/>
              <w:rPr>
                <w:rFonts w:hint="default"/>
                <w:lang w:val="en-US" w:eastAsia="zh-CN"/>
              </w:rPr>
            </w:pPr>
            <w:r>
              <w:rPr>
                <w:rFonts w:hint="eastAsia" w:ascii="仿宋" w:hAnsi="仿宋" w:eastAsia="仿宋" w:cs="仿宋"/>
                <w:color w:val="000000"/>
                <w:sz w:val="22"/>
                <w:lang w:val="en-US" w:eastAsia="zh-CN"/>
              </w:rPr>
              <w:t>GXRMYY-2025-076</w:t>
            </w:r>
          </w:p>
        </w:tc>
      </w:tr>
      <w:tr w14:paraId="664C79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noWrap w:val="0"/>
            <w:vAlign w:val="center"/>
          </w:tcPr>
          <w:p w14:paraId="5C9C06D4">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8D522E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noWrap w:val="0"/>
            <w:vAlign w:val="center"/>
          </w:tcPr>
          <w:p w14:paraId="1BAA8CA6">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详见比选文件第四章</w:t>
            </w:r>
          </w:p>
        </w:tc>
      </w:tr>
      <w:tr w14:paraId="588769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noWrap w:val="0"/>
            <w:vAlign w:val="center"/>
          </w:tcPr>
          <w:p w14:paraId="74C0D022">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A9EEF90">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tc>
        <w:tc>
          <w:tcPr>
            <w:tcW w:w="6674" w:type="dxa"/>
            <w:noWrap w:val="0"/>
            <w:vAlign w:val="center"/>
          </w:tcPr>
          <w:p w14:paraId="15EB4AD0">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预算</w:t>
            </w:r>
            <w:r>
              <w:rPr>
                <w:rFonts w:hint="eastAsia" w:ascii="仿宋" w:hAnsi="仿宋" w:eastAsia="仿宋" w:cs="仿宋"/>
                <w:color w:val="FF0000"/>
                <w:sz w:val="22"/>
                <w:u w:val="single"/>
                <w:lang w:val="en-US" w:eastAsia="zh-CN"/>
              </w:rPr>
              <w:t>15.67</w:t>
            </w:r>
            <w:r>
              <w:rPr>
                <w:rFonts w:hint="eastAsia" w:ascii="仿宋" w:hAnsi="仿宋" w:eastAsia="仿宋" w:cs="仿宋"/>
                <w:color w:val="000000"/>
                <w:sz w:val="22"/>
                <w:u w:val="single"/>
                <w:lang w:val="en-US" w:eastAsia="zh-CN"/>
              </w:rPr>
              <w:t>万元</w:t>
            </w:r>
            <w:r>
              <w:rPr>
                <w:rFonts w:hint="eastAsia" w:ascii="仿宋" w:hAnsi="仿宋" w:eastAsia="仿宋" w:cs="仿宋"/>
                <w:color w:val="000000"/>
                <w:sz w:val="22"/>
              </w:rPr>
              <w:t>。超过最高限价的报价，其比选申请文件作无效处理。</w:t>
            </w:r>
          </w:p>
        </w:tc>
      </w:tr>
      <w:tr w14:paraId="41185A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noWrap w:val="0"/>
            <w:vAlign w:val="center"/>
          </w:tcPr>
          <w:p w14:paraId="19B307BC">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590AEF1D">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noWrap w:val="0"/>
            <w:vAlign w:val="center"/>
          </w:tcPr>
          <w:p w14:paraId="61D2AC4F">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公开比选：</w:t>
            </w:r>
            <w:r>
              <w:rPr>
                <w:rFonts w:hint="eastAsia" w:ascii="仿宋" w:hAnsi="仿宋" w:eastAsia="仿宋" w:cs="仿宋"/>
                <w:color w:val="000000"/>
                <w:sz w:val="22"/>
                <w:lang w:eastAsia="zh-CN"/>
              </w:rPr>
              <w:t>高县人民</w:t>
            </w:r>
            <w:r>
              <w:rPr>
                <w:rFonts w:hint="eastAsia" w:ascii="仿宋" w:hAnsi="仿宋" w:eastAsia="仿宋" w:cs="仿宋"/>
                <w:color w:val="000000"/>
                <w:sz w:val="22"/>
              </w:rPr>
              <w:t>医院官方网站上以公告形式发布；</w:t>
            </w:r>
          </w:p>
          <w:p w14:paraId="104AFBBF">
            <w:pPr>
              <w:spacing w:line="360" w:lineRule="auto"/>
              <w:ind w:left="210" w:leftChars="100"/>
              <w:rPr>
                <w:rFonts w:ascii="仿宋" w:hAnsi="仿宋" w:eastAsia="仿宋" w:cs="仿宋"/>
                <w:color w:val="000000"/>
                <w:sz w:val="22"/>
                <w:highlight w:val="yellow"/>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邀请比选：通过书面推荐意见，推荐符合相应资格条件的供应商参与本次采购活动</w:t>
            </w:r>
          </w:p>
        </w:tc>
      </w:tr>
      <w:tr w14:paraId="69FCF6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noWrap w:val="0"/>
            <w:vAlign w:val="center"/>
          </w:tcPr>
          <w:p w14:paraId="0FA247D9">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5E485B6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noWrap w:val="0"/>
            <w:vAlign w:val="center"/>
          </w:tcPr>
          <w:p w14:paraId="2BF6C2AF">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 xml:space="preserve">接受       </w:t>
            </w: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 xml:space="preserve">不接受 </w:t>
            </w:r>
          </w:p>
        </w:tc>
      </w:tr>
      <w:tr w14:paraId="0785A3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noWrap w:val="0"/>
            <w:vAlign w:val="center"/>
          </w:tcPr>
          <w:p w14:paraId="457A1F69">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4493B5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noWrap w:val="0"/>
            <w:vAlign w:val="center"/>
          </w:tcPr>
          <w:p w14:paraId="625A8614">
            <w:pPr>
              <w:spacing w:line="360" w:lineRule="auto"/>
              <w:ind w:left="210" w:leftChars="100"/>
              <w:rPr>
                <w:rFonts w:hint="default" w:eastAsia="仿宋"/>
                <w:lang w:val="en-US" w:eastAsia="zh-CN"/>
              </w:rPr>
            </w:pPr>
            <w:r>
              <w:rPr>
                <w:rFonts w:hint="eastAsia" w:ascii="仿宋" w:hAnsi="仿宋" w:eastAsia="仿宋" w:cs="仿宋"/>
                <w:color w:val="000000"/>
                <w:sz w:val="22"/>
              </w:rPr>
              <w:sym w:font="Wingdings" w:char="00A8"/>
            </w:r>
            <w:r>
              <w:rPr>
                <w:rFonts w:ascii="仿宋" w:hAnsi="仿宋" w:eastAsia="仿宋" w:cs="仿宋"/>
                <w:color w:val="000000"/>
                <w:sz w:val="22"/>
              </w:rPr>
              <w:t xml:space="preserve">举行      </w:t>
            </w:r>
            <w:r>
              <w:rPr>
                <w:rFonts w:ascii="仿宋" w:hAnsi="仿宋" w:eastAsia="仿宋" w:cs="仿宋"/>
                <w:color w:val="auto"/>
                <w:sz w:val="22"/>
              </w:rPr>
              <w:t xml:space="preserve"> </w:t>
            </w:r>
            <w:r>
              <w:rPr>
                <w:rFonts w:hint="eastAsia" w:ascii="仿宋" w:hAnsi="仿宋" w:eastAsia="仿宋" w:cs="仿宋"/>
                <w:color w:val="auto"/>
                <w:sz w:val="22"/>
              </w:rPr>
              <w:sym w:font="Wingdings" w:char="00FE"/>
            </w:r>
            <w:r>
              <w:rPr>
                <w:rFonts w:ascii="仿宋" w:hAnsi="仿宋" w:eastAsia="仿宋" w:cs="仿宋"/>
                <w:color w:val="auto"/>
                <w:sz w:val="22"/>
              </w:rPr>
              <w:t>不举行</w:t>
            </w:r>
          </w:p>
        </w:tc>
      </w:tr>
      <w:tr w14:paraId="23DE1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noWrap w:val="0"/>
            <w:vAlign w:val="center"/>
          </w:tcPr>
          <w:p w14:paraId="505C000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5153168">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noWrap w:val="0"/>
            <w:vAlign w:val="center"/>
          </w:tcPr>
          <w:p w14:paraId="3BB532EA">
            <w:pPr>
              <w:pStyle w:val="22"/>
              <w:spacing w:line="360" w:lineRule="auto"/>
              <w:ind w:left="210" w:leftChars="100"/>
              <w:jc w:val="both"/>
              <w:rPr>
                <w:rFonts w:ascii="仿宋" w:hAnsi="仿宋" w:eastAsia="仿宋" w:cs="仿宋"/>
                <w:color w:val="000000"/>
                <w:sz w:val="22"/>
                <w:szCs w:val="22"/>
              </w:rPr>
            </w:pPr>
            <w:r>
              <w:rPr>
                <w:rFonts w:hint="eastAsia" w:ascii="华文仿宋" w:hAnsi="华文仿宋" w:eastAsia="华文仿宋" w:cs="华文仿宋"/>
                <w:color w:val="000000"/>
              </w:rPr>
              <w:sym w:font="Wingdings" w:char="00A8"/>
            </w:r>
            <w:r>
              <w:rPr>
                <w:rFonts w:hint="eastAsia" w:ascii="仿宋" w:hAnsi="仿宋" w:eastAsia="仿宋" w:cs="仿宋"/>
                <w:color w:val="000000"/>
                <w:sz w:val="22"/>
                <w:szCs w:val="22"/>
              </w:rPr>
              <w:t xml:space="preserve">收取       </w:t>
            </w:r>
            <w:r>
              <w:rPr>
                <w:rFonts w:hint="eastAsia" w:ascii="华文仿宋" w:hAnsi="华文仿宋" w:eastAsia="华文仿宋" w:cs="华文仿宋"/>
                <w:color w:val="000000"/>
              </w:rPr>
              <w:sym w:font="Wingdings" w:char="00FE"/>
            </w:r>
            <w:r>
              <w:rPr>
                <w:rFonts w:hint="eastAsia" w:ascii="仿宋" w:hAnsi="仿宋" w:eastAsia="仿宋" w:cs="仿宋"/>
                <w:color w:val="000000"/>
                <w:sz w:val="22"/>
                <w:szCs w:val="22"/>
              </w:rPr>
              <w:t xml:space="preserve">不收取 </w:t>
            </w:r>
          </w:p>
        </w:tc>
      </w:tr>
      <w:tr w14:paraId="480803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noWrap w:val="0"/>
            <w:vAlign w:val="center"/>
          </w:tcPr>
          <w:p w14:paraId="164F2398">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3A5EA53">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noWrap w:val="0"/>
            <w:vAlign w:val="center"/>
          </w:tcPr>
          <w:p w14:paraId="7DADAD2D">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b/>
                <w:bCs/>
                <w:color w:val="000000"/>
                <w:sz w:val="22"/>
              </w:rPr>
              <w:t>综合评分法</w:t>
            </w:r>
          </w:p>
          <w:p w14:paraId="18525B82">
            <w:pPr>
              <w:spacing w:line="360" w:lineRule="auto"/>
              <w:ind w:left="210" w:leftChars="100"/>
              <w:rPr>
                <w:rFonts w:ascii="仿宋" w:hAnsi="仿宋" w:eastAsia="仿宋" w:cs="仿宋"/>
                <w:color w:val="FF0000"/>
                <w:sz w:val="22"/>
              </w:rPr>
            </w:pPr>
            <w:r>
              <w:rPr>
                <w:rFonts w:hint="eastAsia" w:ascii="仿宋" w:hAnsi="仿宋" w:eastAsia="仿宋" w:cs="仿宋"/>
                <w:color w:val="000000"/>
                <w:sz w:val="22"/>
              </w:rPr>
              <w:t>即供应商通过资格审查，且满足比选文件全部实质性要求，且按照评审因素的量化指标评审得分，</w:t>
            </w:r>
            <w:r>
              <w:rPr>
                <w:rFonts w:hint="eastAsia" w:ascii="仿宋" w:hAnsi="仿宋" w:eastAsia="仿宋" w:cs="仿宋"/>
                <w:b/>
                <w:bCs/>
                <w:color w:val="000000"/>
                <w:sz w:val="22"/>
              </w:rPr>
              <w:t>综合得分最高</w:t>
            </w:r>
            <w:r>
              <w:rPr>
                <w:rFonts w:hint="eastAsia" w:ascii="仿宋" w:hAnsi="仿宋" w:eastAsia="仿宋" w:cs="仿宋"/>
                <w:color w:val="000000"/>
                <w:sz w:val="22"/>
              </w:rPr>
              <w:t>的供应商为本项目的第一中选人，</w:t>
            </w:r>
            <w:r>
              <w:rPr>
                <w:rFonts w:hint="eastAsia" w:ascii="仿宋" w:hAnsi="仿宋" w:eastAsia="仿宋" w:cs="仿宋"/>
                <w:sz w:val="22"/>
              </w:rPr>
              <w:t>若得分相同则价格低的为中选人，若价格也相同则采取抽签的方式确定。</w:t>
            </w:r>
          </w:p>
          <w:p w14:paraId="26B38DE4">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rPr>
              <w:sym w:font="Wingdings" w:char="00FE"/>
            </w:r>
            <w:r>
              <w:rPr>
                <w:rFonts w:hint="eastAsia" w:ascii="仿宋" w:hAnsi="仿宋" w:eastAsia="仿宋" w:cs="仿宋"/>
                <w:b/>
                <w:bCs/>
                <w:color w:val="000000"/>
                <w:sz w:val="22"/>
              </w:rPr>
              <w:t>最低价评审法</w:t>
            </w:r>
          </w:p>
          <w:p w14:paraId="01B98DBA">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sz w:val="22"/>
              </w:rPr>
              <w:t>即供应商通过资格审查，且所有技术参数要求和商务要求均符合比选要求，评审小组按照有效报价进行详细评审，</w:t>
            </w:r>
            <w:r>
              <w:rPr>
                <w:rFonts w:hint="eastAsia" w:ascii="仿宋" w:hAnsi="仿宋" w:eastAsia="仿宋" w:cs="仿宋"/>
                <w:b/>
                <w:bCs/>
                <w:color w:val="000000"/>
                <w:sz w:val="22"/>
              </w:rPr>
              <w:t>有效报价最低</w:t>
            </w:r>
            <w:r>
              <w:rPr>
                <w:rFonts w:hint="eastAsia" w:ascii="仿宋" w:hAnsi="仿宋" w:eastAsia="仿宋" w:cs="仿宋"/>
                <w:color w:val="000000"/>
                <w:sz w:val="22"/>
              </w:rPr>
              <w:t>的供应商为本项目的第一中选人，若报价相同则采取随机抽取的方式确定中选人。</w:t>
            </w:r>
          </w:p>
        </w:tc>
      </w:tr>
      <w:tr w14:paraId="5370C9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8" w:hRule="atLeast"/>
        </w:trPr>
        <w:tc>
          <w:tcPr>
            <w:tcW w:w="524" w:type="dxa"/>
            <w:noWrap w:val="0"/>
            <w:vAlign w:val="center"/>
          </w:tcPr>
          <w:p w14:paraId="71D078F1">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6F83D6E">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52AE62AB">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noWrap w:val="0"/>
            <w:vAlign w:val="center"/>
          </w:tcPr>
          <w:p w14:paraId="18991B0F">
            <w:pPr>
              <w:pStyle w:val="22"/>
              <w:spacing w:line="360" w:lineRule="auto"/>
              <w:ind w:left="438" w:leftChars="104" w:hanging="220" w:hangingChars="100"/>
              <w:jc w:val="both"/>
              <w:rPr>
                <w:rFonts w:ascii="仿宋" w:hAnsi="仿宋" w:eastAsia="仿宋" w:cs="仿宋"/>
                <w:color w:val="000000"/>
                <w:sz w:val="22"/>
                <w:szCs w:val="22"/>
              </w:rPr>
            </w:pPr>
            <w:r>
              <w:rPr>
                <w:rFonts w:hint="eastAsia" w:ascii="仿宋" w:hAnsi="仿宋" w:eastAsia="仿宋" w:cs="仿宋"/>
                <w:color w:val="000000"/>
                <w:sz w:val="22"/>
                <w:szCs w:val="22"/>
              </w:rPr>
              <w:t>供应商应通过：</w:t>
            </w:r>
          </w:p>
          <w:p w14:paraId="5FE0C007">
            <w:pPr>
              <w:pStyle w:val="22"/>
              <w:spacing w:line="360" w:lineRule="auto"/>
              <w:ind w:left="218" w:leftChars="104"/>
              <w:jc w:val="both"/>
              <w:rPr>
                <w:rFonts w:ascii="仿宋" w:hAnsi="仿宋" w:eastAsia="仿宋" w:cs="仿宋"/>
                <w:color w:val="000000"/>
                <w:sz w:val="22"/>
                <w:szCs w:val="22"/>
              </w:rPr>
            </w:pPr>
            <w:r>
              <w:rPr>
                <w:rFonts w:hint="eastAsia" w:ascii="仿宋" w:hAnsi="仿宋" w:eastAsia="仿宋" w:cs="仿宋"/>
                <w:color w:val="000000"/>
                <w:sz w:val="22"/>
                <w:szCs w:val="22"/>
                <w:lang w:eastAsia="zh-CN"/>
              </w:rPr>
              <w:t>高县人民</w:t>
            </w:r>
            <w:r>
              <w:rPr>
                <w:rFonts w:hint="eastAsia" w:ascii="仿宋" w:hAnsi="仿宋" w:eastAsia="仿宋" w:cs="仿宋"/>
                <w:color w:val="000000"/>
                <w:sz w:val="22"/>
                <w:szCs w:val="22"/>
              </w:rPr>
              <w:t>医院官网（网</w:t>
            </w:r>
            <w:r>
              <w:rPr>
                <w:rFonts w:hint="eastAsia" w:ascii="仿宋" w:hAnsi="仿宋" w:eastAsia="仿宋" w:cs="仿宋"/>
                <w:color w:val="auto"/>
                <w:sz w:val="22"/>
                <w:szCs w:val="22"/>
              </w:rPr>
              <w:t>址</w:t>
            </w: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HYPERLINK "https://www.scgxrmyy.com/" </w:instrText>
            </w:r>
            <w:r>
              <w:rPr>
                <w:rFonts w:hint="eastAsia" w:ascii="仿宋" w:hAnsi="仿宋" w:eastAsia="仿宋" w:cs="仿宋"/>
                <w:color w:val="auto"/>
                <w:sz w:val="22"/>
                <w:szCs w:val="22"/>
              </w:rPr>
              <w:fldChar w:fldCharType="separate"/>
            </w:r>
            <w:r>
              <w:rPr>
                <w:rStyle w:val="20"/>
                <w:rFonts w:hint="eastAsia" w:ascii="仿宋" w:hAnsi="仿宋" w:eastAsia="仿宋" w:cs="仿宋"/>
                <w:color w:val="auto"/>
                <w:sz w:val="22"/>
                <w:szCs w:val="22"/>
              </w:rPr>
              <w:t>https://www.scgxrmyy.com/</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）获</w:t>
            </w:r>
            <w:r>
              <w:rPr>
                <w:rFonts w:hint="eastAsia" w:ascii="仿宋" w:hAnsi="仿宋" w:eastAsia="仿宋" w:cs="仿宋"/>
                <w:color w:val="000000"/>
                <w:sz w:val="22"/>
                <w:szCs w:val="22"/>
              </w:rPr>
              <w:t>取比选文件；本比选文件免费。</w:t>
            </w:r>
          </w:p>
        </w:tc>
      </w:tr>
      <w:tr w14:paraId="20318D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7" w:hRule="atLeast"/>
        </w:trPr>
        <w:tc>
          <w:tcPr>
            <w:tcW w:w="524" w:type="dxa"/>
            <w:noWrap w:val="0"/>
            <w:vAlign w:val="center"/>
          </w:tcPr>
          <w:p w14:paraId="6042C208">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A064410">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比选报名时间</w:t>
            </w:r>
          </w:p>
        </w:tc>
        <w:tc>
          <w:tcPr>
            <w:tcW w:w="6674" w:type="dxa"/>
            <w:noWrap w:val="0"/>
            <w:vAlign w:val="center"/>
          </w:tcPr>
          <w:p w14:paraId="34777F24">
            <w:pPr>
              <w:pStyle w:val="22"/>
              <w:spacing w:line="360" w:lineRule="auto"/>
              <w:ind w:left="438" w:leftChars="104" w:hanging="220" w:hangingChars="100"/>
              <w:jc w:val="both"/>
              <w:rPr>
                <w:rFonts w:ascii="仿宋" w:hAnsi="仿宋" w:eastAsia="仿宋" w:cs="仿宋"/>
                <w:sz w:val="22"/>
                <w:szCs w:val="22"/>
              </w:rPr>
            </w:pPr>
            <w:r>
              <w:rPr>
                <w:rFonts w:hint="eastAsia" w:ascii="仿宋" w:hAnsi="仿宋" w:eastAsia="仿宋" w:cs="仿宋"/>
                <w:color w:val="0000FF"/>
                <w:sz w:val="22"/>
                <w:szCs w:val="22"/>
              </w:rPr>
              <w:t>202</w:t>
            </w:r>
            <w:r>
              <w:rPr>
                <w:rFonts w:hint="eastAsia" w:ascii="仿宋" w:hAnsi="仿宋" w:eastAsia="仿宋" w:cs="仿宋"/>
                <w:color w:val="0000FF"/>
                <w:sz w:val="22"/>
                <w:szCs w:val="22"/>
                <w:lang w:val="en-US" w:eastAsia="zh-CN"/>
              </w:rPr>
              <w:t>5</w:t>
            </w:r>
            <w:r>
              <w:rPr>
                <w:rFonts w:hint="eastAsia" w:ascii="仿宋" w:hAnsi="仿宋" w:eastAsia="仿宋" w:cs="仿宋"/>
                <w:color w:val="0000FF"/>
                <w:sz w:val="22"/>
                <w:szCs w:val="22"/>
              </w:rPr>
              <w:t>年</w:t>
            </w:r>
            <w:r>
              <w:rPr>
                <w:rFonts w:hint="eastAsia" w:ascii="仿宋" w:hAnsi="仿宋" w:eastAsia="仿宋" w:cs="仿宋"/>
                <w:color w:val="0000FF"/>
                <w:sz w:val="22"/>
                <w:szCs w:val="22"/>
                <w:lang w:val="en-US" w:eastAsia="zh-CN"/>
              </w:rPr>
              <w:t>09</w:t>
            </w:r>
            <w:r>
              <w:rPr>
                <w:rFonts w:hint="eastAsia" w:ascii="仿宋" w:hAnsi="仿宋" w:eastAsia="仿宋" w:cs="仿宋"/>
                <w:color w:val="0000FF"/>
                <w:sz w:val="22"/>
                <w:szCs w:val="22"/>
              </w:rPr>
              <w:t>月</w:t>
            </w:r>
            <w:r>
              <w:rPr>
                <w:rFonts w:hint="eastAsia" w:ascii="仿宋" w:hAnsi="仿宋" w:eastAsia="仿宋" w:cs="仿宋"/>
                <w:color w:val="0000FF"/>
                <w:sz w:val="22"/>
                <w:szCs w:val="22"/>
                <w:lang w:val="en-US" w:eastAsia="zh-CN"/>
              </w:rPr>
              <w:t>30</w:t>
            </w:r>
            <w:r>
              <w:rPr>
                <w:rFonts w:hint="eastAsia" w:ascii="仿宋" w:hAnsi="仿宋" w:eastAsia="仿宋" w:cs="仿宋"/>
                <w:color w:val="0000FF"/>
                <w:sz w:val="22"/>
                <w:szCs w:val="22"/>
              </w:rPr>
              <w:t>日至202</w:t>
            </w:r>
            <w:r>
              <w:rPr>
                <w:rFonts w:hint="eastAsia" w:ascii="仿宋" w:hAnsi="仿宋" w:eastAsia="仿宋" w:cs="仿宋"/>
                <w:color w:val="0000FF"/>
                <w:sz w:val="22"/>
                <w:szCs w:val="22"/>
                <w:lang w:val="en-US" w:eastAsia="zh-CN"/>
              </w:rPr>
              <w:t>5</w:t>
            </w:r>
            <w:r>
              <w:rPr>
                <w:rFonts w:hint="eastAsia" w:ascii="仿宋" w:hAnsi="仿宋" w:eastAsia="仿宋" w:cs="仿宋"/>
                <w:color w:val="0000FF"/>
                <w:sz w:val="22"/>
                <w:szCs w:val="22"/>
              </w:rPr>
              <w:t>年</w:t>
            </w:r>
            <w:r>
              <w:rPr>
                <w:rFonts w:hint="eastAsia" w:ascii="仿宋" w:hAnsi="仿宋" w:eastAsia="仿宋" w:cs="仿宋"/>
                <w:color w:val="0000FF"/>
                <w:sz w:val="22"/>
                <w:szCs w:val="22"/>
                <w:lang w:val="en-US" w:eastAsia="zh-CN"/>
              </w:rPr>
              <w:t>10</w:t>
            </w:r>
            <w:r>
              <w:rPr>
                <w:rFonts w:hint="eastAsia" w:ascii="仿宋" w:hAnsi="仿宋" w:eastAsia="仿宋" w:cs="仿宋"/>
                <w:color w:val="0000FF"/>
                <w:sz w:val="22"/>
                <w:szCs w:val="22"/>
              </w:rPr>
              <w:t>月</w:t>
            </w:r>
            <w:r>
              <w:rPr>
                <w:rFonts w:hint="eastAsia" w:ascii="仿宋" w:hAnsi="仿宋" w:eastAsia="仿宋" w:cs="仿宋"/>
                <w:color w:val="0000FF"/>
                <w:sz w:val="22"/>
                <w:szCs w:val="22"/>
                <w:lang w:val="en-US" w:eastAsia="zh-CN"/>
              </w:rPr>
              <w:t>10</w:t>
            </w:r>
            <w:r>
              <w:rPr>
                <w:rFonts w:hint="eastAsia" w:ascii="仿宋" w:hAnsi="仿宋" w:eastAsia="仿宋" w:cs="仿宋"/>
                <w:color w:val="0000FF"/>
                <w:sz w:val="22"/>
                <w:szCs w:val="22"/>
              </w:rPr>
              <w:t xml:space="preserve">日，每天8：00 – </w:t>
            </w:r>
            <w:r>
              <w:rPr>
                <w:rFonts w:hint="eastAsia" w:ascii="仿宋" w:hAnsi="仿宋" w:eastAsia="仿宋" w:cs="仿宋"/>
                <w:color w:val="0000FF"/>
                <w:sz w:val="22"/>
                <w:szCs w:val="22"/>
                <w:lang w:val="en-US" w:eastAsia="zh-CN"/>
              </w:rPr>
              <w:t>12</w:t>
            </w:r>
            <w:r>
              <w:rPr>
                <w:rFonts w:hint="eastAsia" w:ascii="仿宋" w:hAnsi="仿宋" w:eastAsia="仿宋" w:cs="仿宋"/>
                <w:color w:val="0000FF"/>
                <w:sz w:val="22"/>
                <w:szCs w:val="22"/>
              </w:rPr>
              <w:t>：</w:t>
            </w:r>
            <w:r>
              <w:rPr>
                <w:rFonts w:hint="eastAsia" w:ascii="仿宋" w:hAnsi="仿宋" w:eastAsia="仿宋" w:cs="仿宋"/>
                <w:color w:val="0000FF"/>
                <w:sz w:val="22"/>
                <w:szCs w:val="22"/>
                <w:lang w:val="en-US" w:eastAsia="zh-CN"/>
              </w:rPr>
              <w:t>00</w:t>
            </w:r>
            <w:r>
              <w:rPr>
                <w:rFonts w:hint="eastAsia" w:ascii="仿宋" w:hAnsi="仿宋" w:eastAsia="仿宋" w:cs="仿宋"/>
                <w:color w:val="0000FF"/>
                <w:sz w:val="22"/>
                <w:szCs w:val="22"/>
              </w:rPr>
              <w:t>，14：30 – 17：</w:t>
            </w:r>
            <w:r>
              <w:rPr>
                <w:rFonts w:hint="eastAsia" w:ascii="仿宋" w:hAnsi="仿宋" w:eastAsia="仿宋" w:cs="仿宋"/>
                <w:color w:val="0000FF"/>
                <w:sz w:val="22"/>
                <w:szCs w:val="22"/>
                <w:lang w:val="en-US" w:eastAsia="zh-CN"/>
              </w:rPr>
              <w:t>30</w:t>
            </w:r>
            <w:r>
              <w:rPr>
                <w:rFonts w:hint="eastAsia" w:ascii="仿宋" w:hAnsi="仿宋" w:eastAsia="仿宋" w:cs="仿宋"/>
                <w:color w:val="0000FF"/>
                <w:sz w:val="22"/>
                <w:szCs w:val="22"/>
              </w:rPr>
              <w:t>（节假日除外）</w:t>
            </w:r>
          </w:p>
        </w:tc>
      </w:tr>
      <w:tr w14:paraId="19BEC1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noWrap w:val="0"/>
            <w:vAlign w:val="center"/>
          </w:tcPr>
          <w:p w14:paraId="1441A3B8">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256F7D8">
            <w:pPr>
              <w:spacing w:line="560" w:lineRule="exact"/>
              <w:ind w:left="109" w:leftChars="52" w:firstLine="110" w:firstLineChars="50"/>
              <w:rPr>
                <w:rFonts w:ascii="仿宋" w:hAnsi="仿宋" w:eastAsia="仿宋" w:cs="仿宋"/>
                <w:color w:val="000000"/>
                <w:kern w:val="0"/>
                <w:sz w:val="22"/>
                <w:szCs w:val="24"/>
              </w:rPr>
            </w:pPr>
            <w:r>
              <w:rPr>
                <w:rFonts w:hint="eastAsia" w:ascii="仿宋" w:hAnsi="仿宋" w:eastAsia="仿宋" w:cs="仿宋"/>
                <w:color w:val="000000"/>
                <w:kern w:val="0"/>
                <w:sz w:val="22"/>
                <w:szCs w:val="24"/>
              </w:rPr>
              <w:t>比选申请人报名时须提供资料</w:t>
            </w:r>
          </w:p>
          <w:p w14:paraId="28EB1EB3">
            <w:pPr>
              <w:pStyle w:val="22"/>
              <w:spacing w:line="360" w:lineRule="auto"/>
              <w:jc w:val="center"/>
              <w:rPr>
                <w:rFonts w:ascii="仿宋" w:hAnsi="仿宋" w:eastAsia="仿宋" w:cs="仿宋"/>
                <w:color w:val="000000"/>
                <w:sz w:val="22"/>
              </w:rPr>
            </w:pPr>
          </w:p>
        </w:tc>
        <w:tc>
          <w:tcPr>
            <w:tcW w:w="6674" w:type="dxa"/>
            <w:noWrap w:val="0"/>
            <w:vAlign w:val="center"/>
          </w:tcPr>
          <w:p w14:paraId="156A6A40">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（1）报名表。【格式见附件</w:t>
            </w:r>
            <w:r>
              <w:rPr>
                <w:rFonts w:hint="eastAsia" w:ascii="仿宋" w:hAnsi="仿宋" w:eastAsia="仿宋" w:cs="仿宋"/>
                <w:color w:val="000000"/>
                <w:kern w:val="0"/>
                <w:sz w:val="22"/>
                <w:szCs w:val="24"/>
                <w:lang w:val="en-US" w:eastAsia="zh-CN"/>
              </w:rPr>
              <w:t>3</w:t>
            </w:r>
            <w:r>
              <w:rPr>
                <w:rFonts w:hint="eastAsia" w:ascii="仿宋" w:hAnsi="仿宋" w:eastAsia="仿宋" w:cs="仿宋"/>
                <w:color w:val="000000"/>
                <w:kern w:val="0"/>
                <w:sz w:val="22"/>
                <w:szCs w:val="24"/>
              </w:rPr>
              <w:t>】</w:t>
            </w:r>
          </w:p>
          <w:p w14:paraId="6376BC03">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（2）单位介绍信或法人授权书原件，法人及授权代表身份证复印件。</w:t>
            </w:r>
          </w:p>
          <w:p w14:paraId="0D9FAA6D">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（3）企业法人营业执照副本复印件。</w:t>
            </w:r>
          </w:p>
          <w:p w14:paraId="04AD9E0C">
            <w:pPr>
              <w:widowControl/>
              <w:tabs>
                <w:tab w:val="left" w:pos="360"/>
              </w:tabs>
              <w:spacing w:line="560" w:lineRule="exact"/>
              <w:ind w:firstLine="220" w:firstLineChars="10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注：上述</w:t>
            </w:r>
            <w:r>
              <w:rPr>
                <w:rFonts w:hint="eastAsia" w:ascii="仿宋" w:hAnsi="仿宋" w:eastAsia="仿宋" w:cs="仿宋"/>
                <w:color w:val="000000"/>
                <w:kern w:val="0"/>
                <w:sz w:val="22"/>
                <w:szCs w:val="24"/>
                <w:lang w:eastAsia="zh-CN"/>
              </w:rPr>
              <w:t>报名</w:t>
            </w:r>
            <w:r>
              <w:rPr>
                <w:rFonts w:hint="eastAsia" w:ascii="仿宋" w:hAnsi="仿宋" w:eastAsia="仿宋" w:cs="仿宋"/>
                <w:color w:val="000000"/>
                <w:kern w:val="0"/>
                <w:sz w:val="22"/>
                <w:szCs w:val="24"/>
              </w:rPr>
              <w:t>资料均须加盖投标单位公章</w:t>
            </w:r>
            <w:r>
              <w:rPr>
                <w:rFonts w:hint="eastAsia" w:ascii="仿宋" w:hAnsi="仿宋" w:eastAsia="仿宋" w:cs="仿宋"/>
                <w:color w:val="000000"/>
                <w:kern w:val="0"/>
                <w:sz w:val="22"/>
                <w:szCs w:val="24"/>
                <w:lang w:eastAsia="zh-CN"/>
              </w:rPr>
              <w:t>后</w:t>
            </w:r>
            <w:r>
              <w:rPr>
                <w:rFonts w:hint="eastAsia" w:ascii="仿宋" w:hAnsi="仿宋" w:eastAsia="仿宋" w:cs="仿宋"/>
                <w:color w:val="000000"/>
                <w:kern w:val="0"/>
                <w:sz w:val="22"/>
                <w:szCs w:val="24"/>
              </w:rPr>
              <w:t>，</w:t>
            </w:r>
            <w:r>
              <w:rPr>
                <w:rFonts w:hint="eastAsia" w:ascii="仿宋" w:hAnsi="仿宋" w:eastAsia="仿宋" w:cs="仿宋"/>
                <w:color w:val="000000"/>
                <w:kern w:val="0"/>
                <w:sz w:val="22"/>
                <w:szCs w:val="24"/>
                <w:lang w:eastAsia="zh-CN"/>
              </w:rPr>
              <w:t>将扫描件发至邮箱：</w:t>
            </w:r>
            <w:r>
              <w:rPr>
                <w:rFonts w:hint="eastAsia" w:ascii="仿宋" w:hAnsi="仿宋" w:eastAsia="仿宋" w:cs="仿宋"/>
                <w:color w:val="000000"/>
                <w:kern w:val="0"/>
                <w:sz w:val="22"/>
                <w:szCs w:val="24"/>
                <w:u w:val="single"/>
                <w:lang w:eastAsia="zh-CN"/>
              </w:rPr>
              <w:t>caigouban5393102@163.com</w:t>
            </w:r>
            <w:r>
              <w:rPr>
                <w:rFonts w:hint="eastAsia" w:ascii="仿宋" w:hAnsi="仿宋" w:eastAsia="仿宋" w:cs="仿宋"/>
                <w:color w:val="000000"/>
                <w:kern w:val="0"/>
                <w:sz w:val="22"/>
                <w:szCs w:val="24"/>
              </w:rPr>
              <w:t>。</w:t>
            </w:r>
          </w:p>
        </w:tc>
      </w:tr>
      <w:tr w14:paraId="1F19BE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441E481D">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6F6581D6">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noWrap w:val="0"/>
            <w:vAlign w:val="center"/>
          </w:tcPr>
          <w:p w14:paraId="5D1AB06C">
            <w:pPr>
              <w:pStyle w:val="22"/>
              <w:spacing w:line="360" w:lineRule="auto"/>
              <w:ind w:left="210" w:leftChars="100"/>
              <w:jc w:val="both"/>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rPr>
              <w:t>现场提交</w:t>
            </w:r>
            <w:r>
              <w:rPr>
                <w:rFonts w:hint="eastAsia" w:ascii="仿宋" w:hAnsi="仿宋" w:eastAsia="仿宋" w:cs="仿宋"/>
                <w:color w:val="000000"/>
                <w:sz w:val="22"/>
                <w:szCs w:val="22"/>
                <w:highlight w:val="none"/>
                <w:lang w:eastAsia="zh-CN"/>
              </w:rPr>
              <w:t>或</w:t>
            </w:r>
            <w:r>
              <w:rPr>
                <w:rFonts w:hint="eastAsia" w:ascii="仿宋" w:hAnsi="仿宋" w:eastAsia="仿宋" w:cs="仿宋"/>
                <w:color w:val="000000"/>
                <w:sz w:val="22"/>
                <w:szCs w:val="22"/>
                <w:highlight w:val="none"/>
                <w:lang w:val="en-US" w:eastAsia="zh-CN"/>
              </w:rPr>
              <w:t>邮寄：</w:t>
            </w:r>
          </w:p>
          <w:p w14:paraId="74E5174A">
            <w:pPr>
              <w:pStyle w:val="22"/>
              <w:numPr>
                <w:ilvl w:val="0"/>
                <w:numId w:val="3"/>
              </w:numPr>
              <w:spacing w:line="360" w:lineRule="auto"/>
              <w:ind w:left="210" w:leftChars="100"/>
              <w:jc w:val="both"/>
              <w:rPr>
                <w:rFonts w:ascii="仿宋" w:hAnsi="仿宋" w:eastAsia="仿宋" w:cs="仿宋"/>
                <w:sz w:val="22"/>
                <w:szCs w:val="22"/>
              </w:rPr>
            </w:pPr>
            <w:r>
              <w:rPr>
                <w:rFonts w:hint="eastAsia" w:ascii="仿宋" w:hAnsi="仿宋" w:eastAsia="仿宋" w:cs="仿宋"/>
                <w:color w:val="000000"/>
                <w:sz w:val="22"/>
                <w:szCs w:val="22"/>
              </w:rPr>
              <w:t>文件份数：正本</w:t>
            </w:r>
            <w:r>
              <w:rPr>
                <w:rFonts w:hint="eastAsia" w:ascii="仿宋" w:hAnsi="仿宋" w:eastAsia="仿宋" w:cs="仿宋"/>
                <w:color w:val="000000"/>
                <w:sz w:val="22"/>
                <w:szCs w:val="22"/>
                <w:lang w:eastAsia="zh-CN"/>
              </w:rPr>
              <w:t>和副本各</w:t>
            </w:r>
            <w:r>
              <w:rPr>
                <w:rFonts w:hint="eastAsia" w:ascii="仿宋" w:hAnsi="仿宋" w:eastAsia="仿宋" w:cs="仿宋"/>
                <w:color w:val="000000"/>
                <w:sz w:val="22"/>
                <w:szCs w:val="22"/>
                <w:lang w:val="en-US" w:eastAsia="zh-CN"/>
              </w:rPr>
              <w:t>1份</w:t>
            </w:r>
            <w:r>
              <w:rPr>
                <w:rFonts w:hint="eastAsia" w:ascii="仿宋" w:hAnsi="仿宋" w:eastAsia="仿宋" w:cs="仿宋"/>
                <w:sz w:val="22"/>
                <w:szCs w:val="22"/>
              </w:rPr>
              <w:t>（</w:t>
            </w:r>
            <w:r>
              <w:rPr>
                <w:rFonts w:hint="eastAsia" w:ascii="仿宋" w:hAnsi="仿宋" w:eastAsia="仿宋" w:cs="仿宋"/>
                <w:sz w:val="22"/>
                <w:szCs w:val="22"/>
                <w:lang w:eastAsia="zh-CN"/>
              </w:rPr>
              <w:t>均</w:t>
            </w:r>
            <w:r>
              <w:rPr>
                <w:rFonts w:hint="eastAsia" w:ascii="仿宋" w:hAnsi="仿宋" w:eastAsia="仿宋" w:cs="仿宋"/>
                <w:sz w:val="22"/>
                <w:szCs w:val="22"/>
              </w:rPr>
              <w:t>须盖鲜章）。</w:t>
            </w:r>
          </w:p>
          <w:p w14:paraId="31EED625">
            <w:pPr>
              <w:pStyle w:val="22"/>
              <w:numPr>
                <w:ilvl w:val="0"/>
                <w:numId w:val="3"/>
              </w:numPr>
              <w:spacing w:line="360" w:lineRule="auto"/>
              <w:ind w:left="210" w:leftChars="100"/>
              <w:jc w:val="both"/>
              <w:rPr>
                <w:rFonts w:ascii="仿宋" w:hAnsi="仿宋" w:eastAsia="仿宋" w:cs="仿宋"/>
                <w:color w:val="000000"/>
                <w:sz w:val="22"/>
                <w:szCs w:val="22"/>
              </w:rPr>
            </w:pPr>
            <w:r>
              <w:rPr>
                <w:rFonts w:hint="eastAsia" w:ascii="仿宋" w:hAnsi="仿宋" w:eastAsia="仿宋" w:cs="仿宋"/>
                <w:color w:val="auto"/>
                <w:sz w:val="22"/>
                <w:szCs w:val="22"/>
                <w:lang w:eastAsia="zh-CN"/>
              </w:rPr>
              <w:t>现场提交</w:t>
            </w:r>
            <w:r>
              <w:rPr>
                <w:rFonts w:hint="eastAsia" w:ascii="仿宋" w:hAnsi="仿宋" w:eastAsia="仿宋" w:cs="仿宋"/>
                <w:color w:val="auto"/>
                <w:sz w:val="22"/>
                <w:szCs w:val="22"/>
              </w:rPr>
              <w:t>地点</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可邮寄</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w:t>
            </w:r>
            <w:r>
              <w:rPr>
                <w:rFonts w:hint="eastAsia" w:ascii="仿宋" w:hAnsi="仿宋" w:eastAsia="仿宋" w:cs="仿宋"/>
                <w:color w:val="000000"/>
                <w:sz w:val="22"/>
                <w:szCs w:val="22"/>
                <w:lang w:eastAsia="zh-CN"/>
              </w:rPr>
              <w:t>高县庆符镇硕勋大道西段223号、145号-高县人民医院行政楼二楼209采购管理办公室。</w:t>
            </w:r>
          </w:p>
          <w:p w14:paraId="027EC113">
            <w:pPr>
              <w:pStyle w:val="22"/>
              <w:spacing w:line="360" w:lineRule="auto"/>
              <w:ind w:left="218" w:leftChars="104"/>
              <w:jc w:val="both"/>
              <w:rPr>
                <w:rFonts w:ascii="仿宋" w:hAnsi="仿宋" w:eastAsia="仿宋" w:cs="仿宋"/>
                <w:b/>
                <w:bCs/>
                <w:color w:val="000000"/>
                <w:kern w:val="2"/>
                <w:sz w:val="20"/>
                <w:szCs w:val="20"/>
              </w:rPr>
            </w:pPr>
            <w:r>
              <w:rPr>
                <w:rFonts w:hint="eastAsia" w:ascii="仿宋" w:hAnsi="仿宋" w:eastAsia="仿宋" w:cs="仿宋"/>
                <w:b/>
                <w:bCs/>
                <w:color w:val="000000"/>
                <w:kern w:val="2"/>
                <w:sz w:val="20"/>
                <w:szCs w:val="20"/>
              </w:rPr>
              <w:t>注：比选申请文件应在提交比选申请文件截止时间前提交</w:t>
            </w:r>
            <w:r>
              <w:rPr>
                <w:rFonts w:hint="eastAsia" w:ascii="仿宋" w:hAnsi="仿宋" w:eastAsia="仿宋" w:cs="仿宋"/>
                <w:b/>
                <w:bCs/>
                <w:color w:val="000000"/>
                <w:kern w:val="2"/>
                <w:sz w:val="20"/>
                <w:szCs w:val="20"/>
                <w:lang w:eastAsia="zh-CN"/>
              </w:rPr>
              <w:t>或邮寄送达</w:t>
            </w:r>
            <w:r>
              <w:rPr>
                <w:rFonts w:hint="eastAsia" w:ascii="仿宋" w:hAnsi="仿宋" w:eastAsia="仿宋" w:cs="仿宋"/>
                <w:b/>
                <w:bCs/>
                <w:color w:val="000000"/>
                <w:kern w:val="2"/>
                <w:sz w:val="20"/>
                <w:szCs w:val="20"/>
              </w:rPr>
              <w:t>；</w:t>
            </w:r>
          </w:p>
          <w:p w14:paraId="7BEC0269">
            <w:pPr>
              <w:pStyle w:val="22"/>
              <w:spacing w:line="360" w:lineRule="auto"/>
              <w:ind w:left="218" w:leftChars="104"/>
              <w:jc w:val="both"/>
              <w:rPr>
                <w:rFonts w:hint="eastAsia" w:ascii="仿宋" w:hAnsi="仿宋" w:eastAsia="仿宋" w:cs="仿宋"/>
                <w:color w:val="000000"/>
                <w:sz w:val="22"/>
                <w:szCs w:val="22"/>
                <w:lang w:eastAsia="zh-CN"/>
              </w:rPr>
            </w:pPr>
            <w:r>
              <w:rPr>
                <w:rFonts w:hint="eastAsia" w:ascii="仿宋" w:hAnsi="仿宋" w:eastAsia="仿宋" w:cs="仿宋"/>
                <w:b/>
                <w:bCs/>
                <w:color w:val="000000"/>
                <w:kern w:val="2"/>
                <w:sz w:val="20"/>
                <w:szCs w:val="20"/>
              </w:rPr>
              <w:t>未按方式提交或逾期送达或没有密封的比选申请文件恕不接收</w:t>
            </w:r>
            <w:r>
              <w:rPr>
                <w:rFonts w:hint="eastAsia" w:ascii="仿宋" w:hAnsi="仿宋" w:eastAsia="仿宋" w:cs="仿宋"/>
                <w:b/>
                <w:bCs/>
                <w:color w:val="000000"/>
                <w:kern w:val="2"/>
                <w:sz w:val="20"/>
                <w:szCs w:val="20"/>
                <w:lang w:eastAsia="zh-CN"/>
              </w:rPr>
              <w:t>。</w:t>
            </w:r>
          </w:p>
        </w:tc>
      </w:tr>
      <w:tr w14:paraId="637592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7CAFD85E">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3A04576C">
            <w:pPr>
              <w:pStyle w:val="22"/>
              <w:spacing w:line="360" w:lineRule="auto"/>
              <w:jc w:val="center"/>
              <w:rPr>
                <w:rFonts w:ascii="Times New Roman" w:hAnsi="Times New Roman" w:eastAsia="仿宋" w:cs="Times New Roman"/>
                <w:color w:val="0000FF"/>
                <w:sz w:val="22"/>
                <w:szCs w:val="22"/>
              </w:rPr>
            </w:pPr>
            <w:r>
              <w:rPr>
                <w:rFonts w:hint="eastAsia" w:ascii="Times New Roman" w:hAnsi="Times New Roman" w:eastAsia="仿宋" w:cs="Times New Roman"/>
                <w:bCs/>
                <w:color w:val="0000FF"/>
                <w:sz w:val="22"/>
                <w:szCs w:val="22"/>
              </w:rPr>
              <w:t>投标截止时间</w:t>
            </w:r>
          </w:p>
        </w:tc>
        <w:tc>
          <w:tcPr>
            <w:tcW w:w="6674" w:type="dxa"/>
            <w:noWrap w:val="0"/>
            <w:vAlign w:val="center"/>
          </w:tcPr>
          <w:p w14:paraId="462DF4F8">
            <w:pPr>
              <w:pStyle w:val="22"/>
              <w:spacing w:line="360" w:lineRule="auto"/>
              <w:ind w:left="210" w:leftChars="100"/>
              <w:jc w:val="both"/>
              <w:rPr>
                <w:rFonts w:ascii="仿宋" w:hAnsi="仿宋" w:eastAsia="仿宋" w:cs="仿宋"/>
                <w:color w:val="0000FF"/>
                <w:sz w:val="22"/>
                <w:szCs w:val="22"/>
              </w:rPr>
            </w:pPr>
            <w:r>
              <w:rPr>
                <w:rFonts w:hint="eastAsia" w:ascii="仿宋" w:hAnsi="仿宋" w:eastAsia="仿宋" w:cs="仿宋"/>
                <w:color w:val="0000FF"/>
                <w:sz w:val="22"/>
                <w:szCs w:val="22"/>
              </w:rPr>
              <w:t>202</w:t>
            </w:r>
            <w:r>
              <w:rPr>
                <w:rFonts w:hint="eastAsia" w:ascii="仿宋" w:hAnsi="仿宋" w:eastAsia="仿宋" w:cs="仿宋"/>
                <w:color w:val="0000FF"/>
                <w:sz w:val="22"/>
                <w:szCs w:val="22"/>
                <w:lang w:val="en-US" w:eastAsia="zh-CN"/>
              </w:rPr>
              <w:t>5</w:t>
            </w:r>
            <w:r>
              <w:rPr>
                <w:rFonts w:hint="eastAsia" w:ascii="仿宋" w:hAnsi="仿宋" w:eastAsia="仿宋" w:cs="仿宋"/>
                <w:color w:val="0000FF"/>
                <w:sz w:val="22"/>
                <w:szCs w:val="22"/>
              </w:rPr>
              <w:t>年</w:t>
            </w:r>
            <w:r>
              <w:rPr>
                <w:rFonts w:hint="eastAsia" w:ascii="仿宋" w:hAnsi="仿宋" w:eastAsia="仿宋" w:cs="仿宋"/>
                <w:color w:val="0000FF"/>
                <w:sz w:val="22"/>
                <w:szCs w:val="22"/>
                <w:lang w:val="en-US" w:eastAsia="zh-CN"/>
              </w:rPr>
              <w:t>10</w:t>
            </w:r>
            <w:r>
              <w:rPr>
                <w:rFonts w:hint="eastAsia" w:ascii="仿宋" w:hAnsi="仿宋" w:eastAsia="仿宋" w:cs="仿宋"/>
                <w:color w:val="0000FF"/>
                <w:sz w:val="22"/>
                <w:szCs w:val="22"/>
              </w:rPr>
              <w:t>月</w:t>
            </w:r>
            <w:r>
              <w:rPr>
                <w:rFonts w:hint="eastAsia" w:ascii="仿宋" w:hAnsi="仿宋" w:eastAsia="仿宋" w:cs="仿宋"/>
                <w:color w:val="0000FF"/>
                <w:sz w:val="22"/>
                <w:szCs w:val="22"/>
                <w:lang w:val="en-US" w:eastAsia="zh-CN"/>
              </w:rPr>
              <w:t>10</w:t>
            </w:r>
            <w:bookmarkStart w:id="77" w:name="_GoBack"/>
            <w:bookmarkEnd w:id="77"/>
            <w:r>
              <w:rPr>
                <w:rFonts w:hint="eastAsia" w:ascii="仿宋" w:hAnsi="仿宋" w:eastAsia="仿宋" w:cs="仿宋"/>
                <w:color w:val="0000FF"/>
                <w:sz w:val="22"/>
                <w:szCs w:val="22"/>
              </w:rPr>
              <w:t>日</w:t>
            </w:r>
            <w:r>
              <w:rPr>
                <w:rFonts w:hint="eastAsia" w:ascii="仿宋" w:hAnsi="仿宋" w:eastAsia="仿宋" w:cs="仿宋"/>
                <w:color w:val="0000FF"/>
                <w:sz w:val="22"/>
                <w:szCs w:val="22"/>
                <w:lang w:val="en-US" w:eastAsia="zh-CN"/>
              </w:rPr>
              <w:t>17时30分</w:t>
            </w:r>
          </w:p>
        </w:tc>
      </w:tr>
      <w:tr w14:paraId="351969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6D7240E7">
            <w:pPr>
              <w:pStyle w:val="21"/>
              <w:numPr>
                <w:ilvl w:val="0"/>
                <w:numId w:val="2"/>
              </w:numPr>
              <w:tabs>
                <w:tab w:val="left" w:pos="220"/>
                <w:tab w:val="clear" w:pos="0"/>
              </w:tabs>
              <w:adjustRightInd w:val="0"/>
              <w:snapToGrid w:val="0"/>
              <w:jc w:val="both"/>
              <w:rPr>
                <w:rFonts w:ascii="仿宋" w:hAnsi="仿宋" w:eastAsia="仿宋" w:cs="仿宋"/>
                <w:color w:val="auto"/>
                <w:kern w:val="0"/>
                <w:sz w:val="22"/>
                <w:highlight w:val="none"/>
              </w:rPr>
            </w:pPr>
          </w:p>
        </w:tc>
        <w:tc>
          <w:tcPr>
            <w:tcW w:w="1733" w:type="dxa"/>
            <w:noWrap w:val="0"/>
            <w:vAlign w:val="center"/>
          </w:tcPr>
          <w:p w14:paraId="73F100C0">
            <w:pPr>
              <w:pStyle w:val="22"/>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开标</w:t>
            </w:r>
            <w:r>
              <w:rPr>
                <w:rFonts w:hint="eastAsia" w:ascii="仿宋" w:hAnsi="仿宋" w:eastAsia="仿宋" w:cs="仿宋"/>
                <w:color w:val="auto"/>
                <w:sz w:val="22"/>
                <w:szCs w:val="22"/>
                <w:highlight w:val="none"/>
                <w:lang w:val="en-US" w:eastAsia="zh-CN"/>
              </w:rPr>
              <w:t>地点</w:t>
            </w:r>
          </w:p>
        </w:tc>
        <w:tc>
          <w:tcPr>
            <w:tcW w:w="6674" w:type="dxa"/>
            <w:noWrap w:val="0"/>
            <w:vAlign w:val="center"/>
          </w:tcPr>
          <w:p w14:paraId="540C5F52">
            <w:pPr>
              <w:pStyle w:val="22"/>
              <w:spacing w:line="360" w:lineRule="auto"/>
              <w:ind w:left="210" w:leftChars="100"/>
              <w:jc w:val="both"/>
              <w:rPr>
                <w:rFonts w:hint="default" w:ascii="仿宋" w:hAnsi="仿宋" w:eastAsia="仿宋" w:cs="仿宋"/>
                <w:color w:val="FF0000"/>
                <w:sz w:val="22"/>
                <w:szCs w:val="22"/>
                <w:highlight w:val="none"/>
                <w:lang w:val="en-US" w:eastAsia="zh-CN"/>
              </w:rPr>
            </w:pPr>
            <w:r>
              <w:rPr>
                <w:rFonts w:hint="eastAsia" w:ascii="仿宋" w:hAnsi="仿宋" w:eastAsia="仿宋" w:cs="仿宋"/>
                <w:sz w:val="22"/>
                <w:szCs w:val="22"/>
                <w:lang w:eastAsia="zh-CN"/>
              </w:rPr>
              <w:t>高县人民医院</w:t>
            </w:r>
            <w:r>
              <w:rPr>
                <w:rFonts w:hint="eastAsia" w:ascii="仿宋" w:hAnsi="仿宋" w:eastAsia="仿宋" w:cs="仿宋"/>
                <w:sz w:val="22"/>
                <w:szCs w:val="22"/>
                <w:lang w:val="en-US" w:eastAsia="zh-CN"/>
              </w:rPr>
              <w:t>综治办</w:t>
            </w:r>
            <w:r>
              <w:rPr>
                <w:rFonts w:hint="eastAsia" w:ascii="仿宋" w:hAnsi="仿宋" w:eastAsia="仿宋" w:cs="仿宋"/>
                <w:sz w:val="22"/>
                <w:szCs w:val="22"/>
                <w:lang w:eastAsia="zh-CN"/>
              </w:rPr>
              <w:t>会议室（</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5CCE06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noWrap w:val="0"/>
            <w:vAlign w:val="center"/>
          </w:tcPr>
          <w:p w14:paraId="70123BB8">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6AAA4001">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联系方式</w:t>
            </w:r>
          </w:p>
        </w:tc>
        <w:tc>
          <w:tcPr>
            <w:tcW w:w="6674" w:type="dxa"/>
            <w:noWrap w:val="0"/>
            <w:vAlign w:val="center"/>
          </w:tcPr>
          <w:p w14:paraId="08AE9431">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（1）采购部门：</w:t>
            </w:r>
            <w:r>
              <w:rPr>
                <w:rFonts w:hint="eastAsia" w:ascii="仿宋" w:hAnsi="仿宋" w:eastAsia="仿宋" w:cs="仿宋"/>
                <w:b/>
                <w:bCs/>
                <w:color w:val="000000"/>
                <w:sz w:val="22"/>
                <w:lang w:eastAsia="zh-CN"/>
              </w:rPr>
              <w:t>采购管理</w:t>
            </w:r>
            <w:r>
              <w:rPr>
                <w:rFonts w:hint="eastAsia" w:ascii="仿宋" w:hAnsi="仿宋" w:eastAsia="仿宋" w:cs="仿宋"/>
                <w:b/>
                <w:bCs/>
                <w:color w:val="000000"/>
                <w:sz w:val="22"/>
              </w:rPr>
              <w:t>办公室</w:t>
            </w:r>
          </w:p>
          <w:p w14:paraId="40D3CD6C">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刘老师 0831-5393102</w:t>
            </w:r>
          </w:p>
        </w:tc>
      </w:tr>
    </w:tbl>
    <w:p w14:paraId="73338877"/>
    <w:p w14:paraId="744FF97F"/>
    <w:p w14:paraId="509AC23C"/>
    <w:p w14:paraId="7F915C63"/>
    <w:p w14:paraId="02C8BA60"/>
    <w:p w14:paraId="260F6F18"/>
    <w:p w14:paraId="7EEE6692"/>
    <w:p w14:paraId="229D2D61"/>
    <w:p w14:paraId="12466625"/>
    <w:p w14:paraId="631D8389"/>
    <w:p w14:paraId="4660B439"/>
    <w:p w14:paraId="7E02834E">
      <w:pPr>
        <w:widowControl/>
        <w:numPr>
          <w:ilvl w:val="0"/>
          <w:numId w:val="1"/>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7785"/>
      <w:bookmarkStart w:id="7" w:name="_Toc24154"/>
      <w:bookmarkStart w:id="8" w:name="_Toc14460"/>
      <w:r>
        <w:rPr>
          <w:rFonts w:hint="eastAsia" w:ascii="黑体" w:hAnsi="黑体" w:eastAsia="黑体" w:cs="黑体"/>
          <w:b/>
          <w:sz w:val="36"/>
          <w:szCs w:val="32"/>
        </w:rPr>
        <w:t>比选须知</w:t>
      </w:r>
      <w:bookmarkEnd w:id="6"/>
      <w:bookmarkEnd w:id="7"/>
      <w:bookmarkEnd w:id="8"/>
    </w:p>
    <w:tbl>
      <w:tblPr>
        <w:tblStyle w:val="17"/>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5AFFF2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noWrap w:val="0"/>
            <w:vAlign w:val="center"/>
          </w:tcPr>
          <w:p w14:paraId="74D6939C">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909" w:type="dxa"/>
            <w:tcBorders>
              <w:top w:val="single" w:color="auto" w:sz="18" w:space="0"/>
            </w:tcBorders>
            <w:noWrap w:val="0"/>
            <w:vAlign w:val="center"/>
          </w:tcPr>
          <w:p w14:paraId="5644083F">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706" w:type="dxa"/>
            <w:tcBorders>
              <w:top w:val="single" w:color="auto" w:sz="18" w:space="0"/>
            </w:tcBorders>
            <w:noWrap w:val="0"/>
            <w:vAlign w:val="center"/>
          </w:tcPr>
          <w:p w14:paraId="58F12C40">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50912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noWrap w:val="0"/>
            <w:vAlign w:val="center"/>
          </w:tcPr>
          <w:p w14:paraId="1B0413EA">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6E8FEDE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noWrap w:val="0"/>
            <w:vAlign w:val="center"/>
          </w:tcPr>
          <w:p w14:paraId="35E50C3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（1）本比选统一使用人民币报价；</w:t>
            </w:r>
          </w:p>
          <w:p w14:paraId="02CB1104">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（2）报价应是完成比选全部工作内容的价格体现，是最终用户验收合格后的总价，包含了供应商完成本项目所需的一切费用，即项目包干价</w:t>
            </w:r>
          </w:p>
        </w:tc>
      </w:tr>
      <w:tr w14:paraId="5FA176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noWrap w:val="0"/>
            <w:vAlign w:val="center"/>
          </w:tcPr>
          <w:p w14:paraId="2D58323C">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145BA9C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3C07928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noWrap w:val="0"/>
            <w:vAlign w:val="center"/>
          </w:tcPr>
          <w:p w14:paraId="0B136737">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（1）比选申请文件的格式</w:t>
            </w:r>
          </w:p>
          <w:p w14:paraId="2D310E17">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sz w:val="22"/>
              </w:rPr>
              <w:t>比选申请文件内容的完整性和有效性</w:t>
            </w:r>
            <w:r>
              <w:rPr>
                <w:rFonts w:hint="eastAsia" w:ascii="仿宋" w:hAnsi="仿宋" w:eastAsia="仿宋" w:cs="仿宋"/>
                <w:color w:val="000000"/>
                <w:sz w:val="22"/>
              </w:rPr>
              <w:t>；比选申请人应在“比选申请文件格式”前附文件索引表、目录；</w:t>
            </w:r>
          </w:p>
          <w:p w14:paraId="14A21016">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w:t>
            </w:r>
            <w:r>
              <w:rPr>
                <w:rFonts w:hint="eastAsia" w:ascii="仿宋" w:hAnsi="仿宋" w:eastAsia="仿宋" w:cs="仿宋"/>
                <w:b/>
                <w:bCs/>
                <w:color w:val="000000"/>
                <w:sz w:val="22"/>
                <w:lang w:val="en-US" w:eastAsia="zh-CN"/>
              </w:rPr>
              <w:t>2</w:t>
            </w:r>
            <w:r>
              <w:rPr>
                <w:rFonts w:hint="eastAsia" w:ascii="仿宋" w:hAnsi="仿宋" w:eastAsia="仿宋" w:cs="仿宋"/>
                <w:b/>
                <w:bCs/>
                <w:color w:val="000000"/>
                <w:sz w:val="22"/>
              </w:rPr>
              <w:t>）比选申请文件的签署、盖章</w:t>
            </w:r>
          </w:p>
          <w:p w14:paraId="63D8F3E5">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比选申请文件应根据比选文件的要求签署、盖章；</w:t>
            </w:r>
          </w:p>
        </w:tc>
      </w:tr>
      <w:tr w14:paraId="657D68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noWrap w:val="0"/>
            <w:vAlign w:val="center"/>
          </w:tcPr>
          <w:p w14:paraId="71DDFBBC">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7DBEB06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noWrap w:val="0"/>
            <w:vAlign w:val="center"/>
          </w:tcPr>
          <w:p w14:paraId="7C0F61F6">
            <w:pPr>
              <w:spacing w:line="360" w:lineRule="auto"/>
              <w:rPr>
                <w:rFonts w:ascii="仿宋" w:hAnsi="仿宋" w:eastAsia="仿宋" w:cs="仿宋"/>
                <w:sz w:val="22"/>
              </w:rPr>
            </w:pPr>
            <w:r>
              <w:rPr>
                <w:rFonts w:hint="eastAsia" w:ascii="仿宋" w:hAnsi="仿宋" w:eastAsia="仿宋" w:cs="仿宋"/>
                <w:sz w:val="22"/>
              </w:rPr>
              <w:t>（</w:t>
            </w:r>
            <w:r>
              <w:rPr>
                <w:rFonts w:hint="eastAsia" w:ascii="仿宋" w:hAnsi="仿宋" w:eastAsia="仿宋" w:cs="仿宋"/>
                <w:color w:val="auto"/>
                <w:sz w:val="22"/>
              </w:rPr>
              <w:t>1）</w:t>
            </w:r>
            <w:r>
              <w:rPr>
                <w:rFonts w:hint="eastAsia" w:ascii="仿宋" w:hAnsi="仿宋" w:eastAsia="仿宋" w:cs="仿宋"/>
                <w:color w:val="auto"/>
                <w:sz w:val="22"/>
                <w:lang w:val="en-US" w:eastAsia="zh-CN"/>
              </w:rPr>
              <w:t>原则上</w:t>
            </w:r>
            <w:r>
              <w:rPr>
                <w:rFonts w:hint="eastAsia" w:ascii="仿宋" w:hAnsi="仿宋" w:eastAsia="仿宋" w:cs="仿宋"/>
                <w:color w:val="auto"/>
                <w:sz w:val="22"/>
              </w:rPr>
              <w:t>合格供应商</w:t>
            </w:r>
            <w:r>
              <w:rPr>
                <w:rFonts w:hint="eastAsia" w:ascii="仿宋" w:hAnsi="仿宋" w:eastAsia="仿宋" w:cs="仿宋"/>
                <w:color w:val="auto"/>
                <w:sz w:val="22"/>
                <w:lang w:val="en-US" w:eastAsia="zh-CN"/>
              </w:rPr>
              <w:t>需达到</w:t>
            </w:r>
            <w:r>
              <w:rPr>
                <w:rFonts w:hint="eastAsia" w:ascii="仿宋" w:hAnsi="仿宋" w:eastAsia="仿宋" w:cs="仿宋"/>
                <w:color w:val="auto"/>
                <w:sz w:val="22"/>
              </w:rPr>
              <w:t>三家</w:t>
            </w:r>
            <w:r>
              <w:rPr>
                <w:rFonts w:hint="eastAsia" w:ascii="仿宋" w:hAnsi="仿宋" w:eastAsia="仿宋" w:cs="仿宋"/>
                <w:color w:val="auto"/>
                <w:sz w:val="22"/>
                <w:lang w:eastAsia="zh-CN"/>
              </w:rPr>
              <w:t>及以上</w:t>
            </w:r>
            <w:r>
              <w:rPr>
                <w:rFonts w:hint="eastAsia" w:ascii="仿宋" w:hAnsi="仿宋" w:eastAsia="仿宋" w:cs="仿宋"/>
                <w:color w:val="auto"/>
                <w:sz w:val="22"/>
              </w:rPr>
              <w:t>；</w:t>
            </w:r>
          </w:p>
          <w:p w14:paraId="35FFD463">
            <w:pPr>
              <w:spacing w:line="360" w:lineRule="auto"/>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15A45727">
            <w:pPr>
              <w:spacing w:line="360" w:lineRule="auto"/>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61647C0">
            <w:pPr>
              <w:spacing w:line="360" w:lineRule="auto"/>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2D43B4DE">
            <w:pPr>
              <w:spacing w:line="360" w:lineRule="auto"/>
              <w:rPr>
                <w:rFonts w:ascii="仿宋" w:hAnsi="仿宋" w:eastAsia="仿宋" w:cs="仿宋"/>
                <w:color w:val="00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3FAB83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noWrap w:val="0"/>
            <w:vAlign w:val="center"/>
          </w:tcPr>
          <w:p w14:paraId="4340D647">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8C646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noWrap w:val="0"/>
            <w:vAlign w:val="center"/>
          </w:tcPr>
          <w:p w14:paraId="4A66432A">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符合本</w:t>
            </w:r>
            <w:r>
              <w:rPr>
                <w:rFonts w:hint="eastAsia" w:ascii="仿宋" w:hAnsi="仿宋" w:eastAsia="仿宋" w:cs="仿宋"/>
                <w:color w:val="000000"/>
                <w:sz w:val="22"/>
              </w:rPr>
              <w:t>比选</w:t>
            </w:r>
            <w:r>
              <w:rPr>
                <w:rFonts w:hint="eastAsia" w:ascii="仿宋" w:hAnsi="仿宋" w:eastAsia="仿宋" w:cs="仿宋"/>
                <w:color w:val="000000"/>
                <w:sz w:val="22"/>
                <w:lang w:val="zh-TW" w:eastAsia="zh-TW"/>
              </w:rPr>
              <w:t>文件及采购人承诺的质量、技术和其他要求，符合国家相关的质量标准和出厂标准</w:t>
            </w:r>
            <w:r>
              <w:rPr>
                <w:rFonts w:hint="eastAsia" w:ascii="仿宋" w:hAnsi="仿宋" w:eastAsia="仿宋" w:cs="仿宋"/>
                <w:color w:val="000000"/>
                <w:sz w:val="22"/>
                <w:lang w:val="zh-TW"/>
              </w:rPr>
              <w:t>；</w:t>
            </w:r>
          </w:p>
          <w:p w14:paraId="7C40638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国家或行业主管部门对</w:t>
            </w:r>
            <w:r>
              <w:rPr>
                <w:rFonts w:hint="eastAsia" w:ascii="仿宋" w:hAnsi="仿宋" w:eastAsia="仿宋" w:cs="仿宋"/>
                <w:color w:val="000000"/>
                <w:sz w:val="22"/>
                <w:lang w:val="zh-TW"/>
              </w:rPr>
              <w:t>供应商</w:t>
            </w:r>
            <w:r>
              <w:rPr>
                <w:rFonts w:hint="eastAsia" w:ascii="仿宋" w:hAnsi="仿宋" w:eastAsia="仿宋" w:cs="仿宋"/>
                <w:color w:val="000000"/>
                <w:sz w:val="22"/>
                <w:lang w:val="zh-TW" w:eastAsia="zh-TW"/>
              </w:rPr>
              <w:t>和</w:t>
            </w:r>
            <w:r>
              <w:rPr>
                <w:rFonts w:hint="eastAsia" w:ascii="仿宋" w:hAnsi="仿宋" w:eastAsia="仿宋" w:cs="仿宋"/>
                <w:color w:val="000000"/>
                <w:sz w:val="22"/>
              </w:rPr>
              <w:t>服务</w:t>
            </w:r>
            <w:r>
              <w:rPr>
                <w:rFonts w:hint="eastAsia" w:ascii="仿宋" w:hAnsi="仿宋" w:eastAsia="仿宋" w:cs="仿宋"/>
                <w:color w:val="000000"/>
                <w:sz w:val="22"/>
                <w:lang w:val="zh-TW" w:eastAsia="zh-TW"/>
              </w:rPr>
              <w:t>的技术标准和资格资质条件等有强制性规定的，应当符合其要求</w:t>
            </w:r>
            <w:r>
              <w:rPr>
                <w:rFonts w:hint="eastAsia" w:ascii="仿宋" w:hAnsi="仿宋" w:eastAsia="仿宋" w:cs="仿宋"/>
                <w:color w:val="000000"/>
                <w:sz w:val="22"/>
                <w:lang w:val="zh-TW"/>
              </w:rPr>
              <w:t>。</w:t>
            </w:r>
          </w:p>
        </w:tc>
      </w:tr>
      <w:tr w14:paraId="763B44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29" w:hRule="atLeast"/>
          <w:jc w:val="center"/>
        </w:trPr>
        <w:tc>
          <w:tcPr>
            <w:tcW w:w="566" w:type="dxa"/>
            <w:noWrap w:val="0"/>
            <w:vAlign w:val="center"/>
          </w:tcPr>
          <w:p w14:paraId="5D988AA4">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45D2D23">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noWrap w:val="0"/>
            <w:vAlign w:val="center"/>
          </w:tcPr>
          <w:p w14:paraId="604586D6">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75A24AA">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63214D40">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3</w:t>
            </w:r>
            <w:r>
              <w:rPr>
                <w:rFonts w:hint="eastAsia" w:ascii="仿宋" w:hAnsi="仿宋" w:eastAsia="仿宋" w:cs="仿宋"/>
                <w:color w:val="000000"/>
                <w:sz w:val="22"/>
                <w:lang w:val="zh-TW"/>
              </w:rPr>
              <w:t>）如采用供应商所不拥有的知识产权，则在报价中必须包括合法获取该知识产权的相关费用</w:t>
            </w:r>
          </w:p>
        </w:tc>
      </w:tr>
      <w:tr w14:paraId="15CD42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noWrap w:val="0"/>
            <w:vAlign w:val="center"/>
          </w:tcPr>
          <w:p w14:paraId="21D2C497">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12C7AEF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noWrap w:val="0"/>
            <w:vAlign w:val="center"/>
          </w:tcPr>
          <w:p w14:paraId="171D5E16">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（1）供应商在采购活动中，不得有任何违法乱纪的行为；</w:t>
            </w:r>
          </w:p>
          <w:p w14:paraId="69686BD7">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（2）若比选申请文件存在虚假响应在评审阶段，评审小组应将该比选申请文件作无效处理，若是中选后发现的，采购人应当取消其中选资格；</w:t>
            </w:r>
          </w:p>
          <w:p w14:paraId="373D4AF5">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（3）采购人将对上述行为在其官方网站对相关情况进行通报同时追究其相关法律责任</w:t>
            </w:r>
          </w:p>
        </w:tc>
      </w:tr>
      <w:tr w14:paraId="42BCF1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054828AA">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7470872A">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noWrap w:val="0"/>
            <w:vAlign w:val="center"/>
          </w:tcPr>
          <w:p w14:paraId="0E4D8063">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76A9EC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681C17D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28149E40">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noWrap w:val="0"/>
            <w:vAlign w:val="center"/>
          </w:tcPr>
          <w:p w14:paraId="2AC2CD28">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3C9B5773">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155F736C">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质疑函通过书面形式线下提交。</w:t>
            </w:r>
          </w:p>
          <w:p w14:paraId="54C9A764">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F71BD48">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66AEB5A9">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tc>
      </w:tr>
      <w:tr w14:paraId="1B6640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noWrap w:val="0"/>
            <w:vAlign w:val="center"/>
          </w:tcPr>
          <w:p w14:paraId="0DCE3F1E">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1C70E708">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noWrap w:val="0"/>
            <w:vAlign w:val="center"/>
          </w:tcPr>
          <w:p w14:paraId="3128FB2C">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（1）比选完成后，采购人在医院官网中发出中选公告；</w:t>
            </w:r>
          </w:p>
          <w:p w14:paraId="40F2CFC5">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（2）请中选供应商在中选公告发出一个工作日后，联系采购部门老师</w:t>
            </w:r>
            <w:r>
              <w:rPr>
                <w:rFonts w:hint="eastAsia" w:ascii="Times New Roman" w:hAnsi="Times New Roman" w:eastAsia="仿宋" w:cs="Times New Roman"/>
                <w:sz w:val="22"/>
                <w:szCs w:val="22"/>
              </w:rPr>
              <w:t>。</w:t>
            </w:r>
          </w:p>
          <w:p w14:paraId="651CC2CB">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4FD2BE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4FFC3946">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D2777EE">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noWrap w:val="0"/>
            <w:vAlign w:val="center"/>
          </w:tcPr>
          <w:p w14:paraId="7F895E51">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4ED53CD1">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08A618A5">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46D49866">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“供应商”“比选申请人”“参选人”获取了比选文件拟参加比选和向采购人提供货物及相应服务的供应商；</w:t>
            </w:r>
          </w:p>
          <w:p w14:paraId="0B8B6CC0">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5EC5176B">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F1038D6">
      <w:r>
        <w:br w:type="page"/>
      </w:r>
    </w:p>
    <w:p w14:paraId="68CD7F20">
      <w:pPr>
        <w:widowControl/>
        <w:numPr>
          <w:ilvl w:val="0"/>
          <w:numId w:val="1"/>
        </w:numPr>
        <w:spacing w:line="520" w:lineRule="exact"/>
        <w:jc w:val="center"/>
        <w:outlineLvl w:val="0"/>
        <w:rPr>
          <w:rFonts w:ascii="黑体" w:hAnsi="黑体" w:eastAsia="黑体" w:cs="黑体"/>
          <w:b/>
          <w:sz w:val="36"/>
          <w:szCs w:val="32"/>
        </w:rPr>
      </w:pPr>
      <w:bookmarkStart w:id="9" w:name="_Toc5333"/>
      <w:bookmarkStart w:id="10" w:name="_Toc28050"/>
      <w:bookmarkStart w:id="11" w:name="_Toc19400"/>
      <w:r>
        <w:rPr>
          <w:rFonts w:hint="eastAsia" w:ascii="黑体" w:hAnsi="黑体" w:eastAsia="黑体" w:cs="黑体"/>
          <w:b/>
          <w:sz w:val="36"/>
          <w:szCs w:val="32"/>
        </w:rPr>
        <w:t xml:space="preserve"> 供应商资格审查及符合性审查</w:t>
      </w:r>
      <w:bookmarkEnd w:id="9"/>
      <w:bookmarkEnd w:id="10"/>
      <w:bookmarkEnd w:id="11"/>
    </w:p>
    <w:p w14:paraId="610AA6F7">
      <w:pPr>
        <w:pStyle w:val="2"/>
        <w:bidi w:val="0"/>
      </w:pPr>
      <w:r>
        <w:rPr>
          <w:rFonts w:hint="eastAsia"/>
          <w:color w:val="auto"/>
          <w:sz w:val="24"/>
          <w:szCs w:val="24"/>
          <w:highlight w:val="none"/>
          <w:lang w:val="en-US" w:eastAsia="zh-CN"/>
        </w:rPr>
        <w:t>一、</w:t>
      </w:r>
      <w:r>
        <w:rPr>
          <w:rFonts w:hint="default"/>
          <w:color w:val="auto"/>
          <w:sz w:val="24"/>
          <w:szCs w:val="24"/>
          <w:highlight w:val="none"/>
        </w:rPr>
        <w:t>资格要求</w:t>
      </w:r>
    </w:p>
    <w:tbl>
      <w:tblPr>
        <w:tblStyle w:val="1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0"/>
        <w:gridCol w:w="3257"/>
        <w:gridCol w:w="4411"/>
        <w:gridCol w:w="708"/>
      </w:tblGrid>
      <w:tr w14:paraId="21BE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tblHeader/>
          <w:jc w:val="center"/>
        </w:trPr>
        <w:tc>
          <w:tcPr>
            <w:tcW w:w="460" w:type="dxa"/>
            <w:noWrap w:val="0"/>
            <w:vAlign w:val="center"/>
          </w:tcPr>
          <w:p w14:paraId="3B4DCD07">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3257" w:type="dxa"/>
            <w:noWrap w:val="0"/>
            <w:vAlign w:val="center"/>
          </w:tcPr>
          <w:p w14:paraId="3B1E62E6">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资格要求内容</w:t>
            </w:r>
          </w:p>
        </w:tc>
        <w:tc>
          <w:tcPr>
            <w:tcW w:w="4411" w:type="dxa"/>
            <w:noWrap w:val="0"/>
            <w:vAlign w:val="center"/>
          </w:tcPr>
          <w:p w14:paraId="4B9CE6E7">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通过条件</w:t>
            </w:r>
          </w:p>
        </w:tc>
        <w:tc>
          <w:tcPr>
            <w:tcW w:w="708" w:type="dxa"/>
            <w:noWrap w:val="0"/>
            <w:vAlign w:val="center"/>
          </w:tcPr>
          <w:p w14:paraId="075FD1B2">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备注</w:t>
            </w:r>
          </w:p>
        </w:tc>
      </w:tr>
      <w:tr w14:paraId="72F7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25B376A0">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257" w:type="dxa"/>
            <w:noWrap w:val="0"/>
            <w:vAlign w:val="center"/>
          </w:tcPr>
          <w:p w14:paraId="3E22CEDF">
            <w:pPr>
              <w:jc w:val="left"/>
              <w:rPr>
                <w:rFonts w:hint="default" w:ascii="Times New Roman" w:hAnsi="Times New Roman" w:eastAsia="仿宋" w:cs="Times New Roman"/>
                <w:i w:val="0"/>
                <w:color w:val="auto"/>
                <w:kern w:val="2"/>
                <w:sz w:val="22"/>
                <w:szCs w:val="22"/>
                <w:lang w:val="en-US" w:eastAsia="zh-CN" w:bidi="ar-SA"/>
              </w:rPr>
            </w:pPr>
            <w:r>
              <w:rPr>
                <w:rFonts w:hint="default" w:ascii="Times New Roman" w:hAnsi="Times New Roman" w:eastAsia="仿宋" w:cs="Times New Roman"/>
                <w:i w:val="0"/>
                <w:color w:val="auto"/>
                <w:kern w:val="2"/>
                <w:sz w:val="22"/>
                <w:szCs w:val="22"/>
                <w:lang w:val="en-US" w:eastAsia="zh-CN" w:bidi="ar-SA"/>
              </w:rPr>
              <w:t>具有良好的商业信誉和健全的财务会计制度</w:t>
            </w:r>
          </w:p>
        </w:tc>
        <w:tc>
          <w:tcPr>
            <w:tcW w:w="4411" w:type="dxa"/>
            <w:vMerge w:val="restart"/>
            <w:noWrap w:val="0"/>
            <w:vAlign w:val="center"/>
          </w:tcPr>
          <w:p w14:paraId="3246C292">
            <w:pPr>
              <w:rPr>
                <w:rFonts w:hint="default" w:ascii="Times New Roman" w:hAnsi="Times New Roman" w:eastAsia="仿宋" w:cs="Times New Roman"/>
                <w:i w:val="0"/>
                <w:color w:val="auto"/>
                <w:kern w:val="2"/>
                <w:sz w:val="22"/>
                <w:szCs w:val="22"/>
                <w:lang w:val="en-US" w:eastAsia="zh-CN" w:bidi="ar-SA"/>
              </w:rPr>
            </w:pPr>
            <w:r>
              <w:rPr>
                <w:rFonts w:hint="default" w:ascii="Times New Roman" w:hAnsi="Times New Roman" w:eastAsia="仿宋" w:cs="Times New Roman"/>
                <w:i w:val="0"/>
                <w:color w:val="auto"/>
                <w:kern w:val="2"/>
                <w:sz w:val="22"/>
                <w:szCs w:val="22"/>
                <w:lang w:val="en-US" w:eastAsia="zh-CN" w:bidi="ar-SA"/>
              </w:rPr>
              <w:t>统一提供承诺函(格式见</w:t>
            </w:r>
            <w:r>
              <w:rPr>
                <w:rFonts w:hint="eastAsia" w:ascii="Times New Roman" w:hAnsi="Times New Roman" w:eastAsia="仿宋" w:cs="Times New Roman"/>
                <w:i w:val="0"/>
                <w:color w:val="auto"/>
                <w:kern w:val="2"/>
                <w:sz w:val="22"/>
                <w:szCs w:val="22"/>
                <w:lang w:val="en-US" w:eastAsia="zh-CN" w:bidi="ar-SA"/>
              </w:rPr>
              <w:t>本文件</w:t>
            </w:r>
            <w:r>
              <w:rPr>
                <w:rFonts w:hint="default" w:ascii="Times New Roman" w:hAnsi="Times New Roman" w:eastAsia="仿宋" w:cs="Times New Roman"/>
                <w:i w:val="0"/>
                <w:color w:val="auto"/>
                <w:kern w:val="2"/>
                <w:sz w:val="22"/>
                <w:szCs w:val="22"/>
                <w:lang w:val="en-US" w:eastAsia="zh-CN" w:bidi="ar-SA"/>
              </w:rPr>
              <w:t>第</w:t>
            </w:r>
            <w:r>
              <w:rPr>
                <w:rFonts w:hint="eastAsia" w:ascii="Times New Roman" w:hAnsi="Times New Roman" w:eastAsia="仿宋" w:cs="Times New Roman"/>
                <w:i w:val="0"/>
                <w:color w:val="auto"/>
                <w:kern w:val="2"/>
                <w:sz w:val="22"/>
                <w:szCs w:val="22"/>
                <w:lang w:val="en-US" w:eastAsia="zh-CN" w:bidi="ar-SA"/>
              </w:rPr>
              <w:t>四</w:t>
            </w:r>
            <w:r>
              <w:rPr>
                <w:rFonts w:hint="default" w:ascii="Times New Roman" w:hAnsi="Times New Roman" w:eastAsia="仿宋" w:cs="Times New Roman"/>
                <w:i w:val="0"/>
                <w:color w:val="auto"/>
                <w:kern w:val="2"/>
                <w:sz w:val="22"/>
                <w:szCs w:val="22"/>
                <w:lang w:val="en-US" w:eastAsia="zh-CN" w:bidi="ar-SA"/>
              </w:rPr>
              <w:t>章</w:t>
            </w:r>
            <w:r>
              <w:rPr>
                <w:rFonts w:hint="eastAsia" w:ascii="Times New Roman" w:hAnsi="Times New Roman" w:eastAsia="仿宋" w:cs="Times New Roman"/>
                <w:i w:val="0"/>
                <w:color w:val="auto"/>
                <w:kern w:val="2"/>
                <w:sz w:val="22"/>
                <w:szCs w:val="22"/>
                <w:lang w:val="en-US" w:eastAsia="zh-CN" w:bidi="ar-SA"/>
              </w:rPr>
              <w:fldChar w:fldCharType="begin"/>
            </w:r>
            <w:r>
              <w:rPr>
                <w:rFonts w:hint="eastAsia" w:ascii="Times New Roman" w:hAnsi="Times New Roman" w:eastAsia="仿宋" w:cs="Times New Roman"/>
                <w:i w:val="0"/>
                <w:color w:val="auto"/>
                <w:kern w:val="2"/>
                <w:sz w:val="22"/>
                <w:szCs w:val="22"/>
                <w:lang w:val="en-US" w:eastAsia="zh-CN" w:bidi="ar-SA"/>
              </w:rPr>
              <w:instrText xml:space="preserve"> HYPERLINK \l "承诺函" </w:instrText>
            </w:r>
            <w:r>
              <w:rPr>
                <w:rFonts w:hint="eastAsia" w:ascii="Times New Roman" w:hAnsi="Times New Roman" w:eastAsia="仿宋" w:cs="Times New Roman"/>
                <w:i w:val="0"/>
                <w:color w:val="auto"/>
                <w:kern w:val="2"/>
                <w:sz w:val="22"/>
                <w:szCs w:val="22"/>
                <w:lang w:val="en-US" w:eastAsia="zh-CN" w:bidi="ar-SA"/>
              </w:rPr>
              <w:fldChar w:fldCharType="separate"/>
            </w:r>
            <w:r>
              <w:rPr>
                <w:rFonts w:hint="default" w:ascii="Times New Roman" w:hAnsi="Times New Roman" w:eastAsia="仿宋" w:cs="Times New Roman"/>
                <w:i w:val="0"/>
                <w:color w:val="auto"/>
                <w:kern w:val="2"/>
                <w:sz w:val="22"/>
                <w:szCs w:val="22"/>
                <w:lang w:val="en-US" w:eastAsia="zh-CN" w:bidi="ar-SA"/>
              </w:rPr>
              <w:t>格式</w:t>
            </w:r>
            <w:r>
              <w:rPr>
                <w:rFonts w:hint="eastAsia" w:ascii="Times New Roman" w:hAnsi="Times New Roman" w:eastAsia="仿宋" w:cs="Times New Roman"/>
                <w:i w:val="0"/>
                <w:color w:val="auto"/>
                <w:kern w:val="2"/>
                <w:sz w:val="22"/>
                <w:szCs w:val="22"/>
                <w:lang w:val="en-US" w:eastAsia="zh-CN" w:bidi="ar-SA"/>
              </w:rPr>
              <w:t>二</w:t>
            </w:r>
            <w:r>
              <w:rPr>
                <w:rFonts w:hint="default" w:ascii="Times New Roman" w:hAnsi="Times New Roman" w:eastAsia="仿宋" w:cs="Times New Roman"/>
                <w:i w:val="0"/>
                <w:color w:val="auto"/>
                <w:kern w:val="2"/>
                <w:sz w:val="22"/>
                <w:szCs w:val="22"/>
                <w:lang w:val="en-US" w:eastAsia="zh-CN" w:bidi="ar-SA"/>
              </w:rPr>
              <w:t>《承诺函》</w:t>
            </w:r>
            <w:r>
              <w:rPr>
                <w:rFonts w:hint="default" w:ascii="Times New Roman" w:hAnsi="Times New Roman" w:eastAsia="仿宋" w:cs="Times New Roman"/>
                <w:i w:val="0"/>
                <w:color w:val="auto"/>
                <w:kern w:val="2"/>
                <w:sz w:val="22"/>
                <w:szCs w:val="22"/>
                <w:lang w:val="en-US" w:eastAsia="zh-CN" w:bidi="ar-SA"/>
              </w:rPr>
              <w:fldChar w:fldCharType="end"/>
            </w:r>
            <w:r>
              <w:rPr>
                <w:rFonts w:hint="default" w:ascii="Times New Roman" w:hAnsi="Times New Roman" w:eastAsia="仿宋" w:cs="Times New Roman"/>
                <w:i w:val="0"/>
                <w:color w:val="auto"/>
                <w:kern w:val="2"/>
                <w:sz w:val="22"/>
                <w:szCs w:val="22"/>
                <w:lang w:val="en-US" w:eastAsia="zh-CN" w:bidi="ar-SA"/>
              </w:rPr>
              <w:t>)</w:t>
            </w:r>
          </w:p>
        </w:tc>
        <w:tc>
          <w:tcPr>
            <w:tcW w:w="708" w:type="dxa"/>
            <w:vMerge w:val="restart"/>
            <w:noWrap w:val="0"/>
            <w:vAlign w:val="center"/>
          </w:tcPr>
          <w:p w14:paraId="152F0B39">
            <w:pPr>
              <w:pStyle w:val="4"/>
              <w:jc w:val="center"/>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无</w:t>
            </w:r>
          </w:p>
        </w:tc>
      </w:tr>
      <w:tr w14:paraId="4027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3090C9E7">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3257" w:type="dxa"/>
            <w:noWrap w:val="0"/>
            <w:vAlign w:val="center"/>
          </w:tcPr>
          <w:p w14:paraId="26E31C8A">
            <w:pPr>
              <w:jc w:val="left"/>
              <w:rPr>
                <w:rFonts w:hint="default" w:ascii="Times New Roman" w:hAnsi="Times New Roman" w:eastAsia="仿宋" w:cs="Times New Roman"/>
                <w:i w:val="0"/>
                <w:color w:val="auto"/>
                <w:kern w:val="2"/>
                <w:sz w:val="22"/>
                <w:szCs w:val="22"/>
                <w:lang w:val="en-US" w:eastAsia="zh-CN" w:bidi="ar-SA"/>
              </w:rPr>
            </w:pPr>
            <w:r>
              <w:rPr>
                <w:rFonts w:hint="default" w:ascii="Times New Roman" w:hAnsi="Times New Roman" w:eastAsia="仿宋" w:cs="Times New Roman"/>
                <w:i w:val="0"/>
                <w:color w:val="auto"/>
                <w:kern w:val="2"/>
                <w:sz w:val="22"/>
                <w:szCs w:val="22"/>
                <w:lang w:val="en-US" w:eastAsia="zh-CN" w:bidi="ar-SA"/>
              </w:rPr>
              <w:t>具有履行合同所必需的设备和专业技术能力</w:t>
            </w:r>
          </w:p>
        </w:tc>
        <w:tc>
          <w:tcPr>
            <w:tcW w:w="4411" w:type="dxa"/>
            <w:vMerge w:val="continue"/>
            <w:noWrap w:val="0"/>
            <w:vAlign w:val="center"/>
          </w:tcPr>
          <w:p w14:paraId="5A89A949">
            <w:pPr>
              <w:pStyle w:val="23"/>
              <w:numPr>
                <w:ilvl w:val="0"/>
                <w:numId w:val="6"/>
              </w:numPr>
              <w:ind w:firstLine="420"/>
              <w:rPr>
                <w:rFonts w:hint="default" w:ascii="Times New Roman" w:hAnsi="Times New Roman" w:eastAsia="仿宋" w:cs="Times New Roman"/>
                <w:i w:val="0"/>
                <w:color w:val="auto"/>
                <w:kern w:val="2"/>
                <w:sz w:val="22"/>
                <w:szCs w:val="22"/>
                <w:lang w:val="en-US" w:eastAsia="zh-CN" w:bidi="ar-SA"/>
              </w:rPr>
            </w:pPr>
          </w:p>
        </w:tc>
        <w:tc>
          <w:tcPr>
            <w:tcW w:w="708" w:type="dxa"/>
            <w:vMerge w:val="continue"/>
            <w:noWrap w:val="0"/>
            <w:vAlign w:val="center"/>
          </w:tcPr>
          <w:p w14:paraId="6D963309">
            <w:pPr>
              <w:pStyle w:val="4"/>
              <w:rPr>
                <w:rFonts w:hint="default" w:ascii="Times New Roman" w:hAnsi="Times New Roman" w:eastAsia="宋体" w:cs="Times New Roman"/>
                <w:color w:val="auto"/>
                <w:highlight w:val="none"/>
              </w:rPr>
            </w:pPr>
          </w:p>
        </w:tc>
      </w:tr>
      <w:tr w14:paraId="36B7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2F871098">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3257" w:type="dxa"/>
            <w:noWrap w:val="0"/>
            <w:vAlign w:val="center"/>
          </w:tcPr>
          <w:p w14:paraId="3019AB6C">
            <w:pPr>
              <w:jc w:val="left"/>
              <w:rPr>
                <w:rFonts w:hint="default" w:ascii="Times New Roman" w:hAnsi="Times New Roman" w:eastAsia="仿宋" w:cs="Times New Roman"/>
                <w:i w:val="0"/>
                <w:color w:val="auto"/>
                <w:kern w:val="2"/>
                <w:sz w:val="22"/>
                <w:szCs w:val="22"/>
                <w:lang w:val="en-US" w:eastAsia="zh-CN" w:bidi="ar-SA"/>
              </w:rPr>
            </w:pPr>
            <w:r>
              <w:rPr>
                <w:rFonts w:hint="default" w:ascii="Times New Roman" w:hAnsi="Times New Roman" w:eastAsia="仿宋" w:cs="Times New Roman"/>
                <w:i w:val="0"/>
                <w:color w:val="auto"/>
                <w:kern w:val="2"/>
                <w:sz w:val="22"/>
                <w:szCs w:val="22"/>
                <w:lang w:val="en-US" w:eastAsia="zh-CN" w:bidi="ar-SA"/>
              </w:rPr>
              <w:t>有依法缴纳税收和社会保障资金的良好记录</w:t>
            </w:r>
          </w:p>
        </w:tc>
        <w:tc>
          <w:tcPr>
            <w:tcW w:w="4411" w:type="dxa"/>
            <w:vMerge w:val="continue"/>
            <w:noWrap w:val="0"/>
            <w:vAlign w:val="center"/>
          </w:tcPr>
          <w:p w14:paraId="098AE196">
            <w:pPr>
              <w:pStyle w:val="23"/>
              <w:numPr>
                <w:ilvl w:val="0"/>
                <w:numId w:val="6"/>
              </w:numPr>
              <w:ind w:firstLine="420"/>
              <w:rPr>
                <w:rFonts w:hint="default" w:ascii="Times New Roman" w:hAnsi="Times New Roman" w:eastAsia="仿宋" w:cs="Times New Roman"/>
                <w:i w:val="0"/>
                <w:color w:val="auto"/>
                <w:kern w:val="2"/>
                <w:sz w:val="22"/>
                <w:szCs w:val="22"/>
                <w:lang w:val="en-US" w:eastAsia="zh-CN" w:bidi="ar-SA"/>
              </w:rPr>
            </w:pPr>
          </w:p>
        </w:tc>
        <w:tc>
          <w:tcPr>
            <w:tcW w:w="708" w:type="dxa"/>
            <w:vMerge w:val="continue"/>
            <w:noWrap w:val="0"/>
            <w:vAlign w:val="center"/>
          </w:tcPr>
          <w:p w14:paraId="3ADE62CC">
            <w:pPr>
              <w:pStyle w:val="4"/>
              <w:rPr>
                <w:rFonts w:hint="default" w:ascii="Times New Roman" w:hAnsi="Times New Roman" w:eastAsia="宋体" w:cs="Times New Roman"/>
                <w:color w:val="auto"/>
                <w:highlight w:val="none"/>
              </w:rPr>
            </w:pPr>
          </w:p>
        </w:tc>
      </w:tr>
      <w:tr w14:paraId="5DA9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0DA847C0">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w:t>
            </w:r>
          </w:p>
        </w:tc>
        <w:tc>
          <w:tcPr>
            <w:tcW w:w="3257" w:type="dxa"/>
            <w:noWrap w:val="0"/>
            <w:vAlign w:val="center"/>
          </w:tcPr>
          <w:p w14:paraId="0CA90384">
            <w:pPr>
              <w:jc w:val="left"/>
              <w:rPr>
                <w:rFonts w:hint="default" w:ascii="Times New Roman" w:hAnsi="Times New Roman" w:eastAsia="仿宋" w:cs="Times New Roman"/>
                <w:i w:val="0"/>
                <w:color w:val="auto"/>
                <w:kern w:val="2"/>
                <w:sz w:val="22"/>
                <w:szCs w:val="22"/>
                <w:lang w:val="en-US" w:eastAsia="zh-CN" w:bidi="ar-SA"/>
              </w:rPr>
            </w:pPr>
            <w:r>
              <w:rPr>
                <w:rFonts w:hint="default" w:ascii="Times New Roman" w:hAnsi="Times New Roman" w:eastAsia="仿宋" w:cs="Times New Roman"/>
                <w:i w:val="0"/>
                <w:color w:val="auto"/>
                <w:kern w:val="2"/>
                <w:sz w:val="22"/>
                <w:szCs w:val="22"/>
                <w:lang w:val="en-US" w:eastAsia="zh-CN" w:bidi="ar-SA"/>
              </w:rPr>
              <w:t>参加本次采购活动前三年内，在经营活动中没有重大违法记录</w:t>
            </w:r>
          </w:p>
        </w:tc>
        <w:tc>
          <w:tcPr>
            <w:tcW w:w="4411" w:type="dxa"/>
            <w:vMerge w:val="continue"/>
            <w:noWrap w:val="0"/>
            <w:vAlign w:val="center"/>
          </w:tcPr>
          <w:p w14:paraId="0F350FF6">
            <w:pPr>
              <w:pStyle w:val="23"/>
              <w:numPr>
                <w:ilvl w:val="0"/>
                <w:numId w:val="6"/>
              </w:numPr>
              <w:ind w:firstLine="420"/>
              <w:rPr>
                <w:rFonts w:hint="default" w:ascii="Times New Roman" w:hAnsi="Times New Roman" w:eastAsia="仿宋" w:cs="Times New Roman"/>
                <w:i w:val="0"/>
                <w:color w:val="auto"/>
                <w:kern w:val="2"/>
                <w:sz w:val="22"/>
                <w:szCs w:val="22"/>
                <w:lang w:val="en-US" w:eastAsia="zh-CN" w:bidi="ar-SA"/>
              </w:rPr>
            </w:pPr>
          </w:p>
        </w:tc>
        <w:tc>
          <w:tcPr>
            <w:tcW w:w="708" w:type="dxa"/>
            <w:vMerge w:val="continue"/>
            <w:noWrap w:val="0"/>
            <w:vAlign w:val="center"/>
          </w:tcPr>
          <w:p w14:paraId="6863E6DE">
            <w:pPr>
              <w:pStyle w:val="4"/>
              <w:rPr>
                <w:rFonts w:hint="default" w:ascii="Times New Roman" w:hAnsi="Times New Roman" w:eastAsia="宋体" w:cs="Times New Roman"/>
                <w:color w:val="auto"/>
                <w:highlight w:val="none"/>
              </w:rPr>
            </w:pPr>
          </w:p>
        </w:tc>
      </w:tr>
      <w:tr w14:paraId="659D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 w:hRule="atLeast"/>
          <w:jc w:val="center"/>
        </w:trPr>
        <w:tc>
          <w:tcPr>
            <w:tcW w:w="460" w:type="dxa"/>
            <w:noWrap w:val="0"/>
            <w:vAlign w:val="center"/>
          </w:tcPr>
          <w:p w14:paraId="3F5BE847">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w:t>
            </w:r>
          </w:p>
        </w:tc>
        <w:tc>
          <w:tcPr>
            <w:tcW w:w="3257" w:type="dxa"/>
            <w:noWrap w:val="0"/>
            <w:vAlign w:val="center"/>
          </w:tcPr>
          <w:p w14:paraId="3C0EDCF2">
            <w:pPr>
              <w:jc w:val="left"/>
              <w:rPr>
                <w:rFonts w:hint="default" w:ascii="Times New Roman" w:hAnsi="Times New Roman" w:eastAsia="仿宋" w:cs="Times New Roman"/>
                <w:i w:val="0"/>
                <w:color w:val="auto"/>
                <w:kern w:val="2"/>
                <w:sz w:val="22"/>
                <w:szCs w:val="22"/>
                <w:lang w:val="en-US" w:eastAsia="zh-CN" w:bidi="ar-SA"/>
              </w:rPr>
            </w:pPr>
            <w:r>
              <w:rPr>
                <w:rFonts w:hint="default" w:ascii="Times New Roman" w:hAnsi="Times New Roman" w:eastAsia="仿宋" w:cs="Times New Roman"/>
                <w:i w:val="0"/>
                <w:color w:val="auto"/>
                <w:kern w:val="2"/>
                <w:sz w:val="22"/>
                <w:szCs w:val="22"/>
                <w:lang w:val="en-US" w:eastAsia="zh-CN" w:bidi="ar-SA"/>
              </w:rPr>
              <w:t>法律、行政法规规定的其他条件</w:t>
            </w:r>
          </w:p>
        </w:tc>
        <w:tc>
          <w:tcPr>
            <w:tcW w:w="4411" w:type="dxa"/>
            <w:vMerge w:val="continue"/>
            <w:noWrap w:val="0"/>
            <w:vAlign w:val="center"/>
          </w:tcPr>
          <w:p w14:paraId="14A49F88">
            <w:pPr>
              <w:pStyle w:val="23"/>
              <w:numPr>
                <w:ilvl w:val="0"/>
                <w:numId w:val="6"/>
              </w:numPr>
              <w:ind w:firstLine="420"/>
              <w:rPr>
                <w:rFonts w:hint="default" w:ascii="Times New Roman" w:hAnsi="Times New Roman" w:eastAsia="仿宋" w:cs="Times New Roman"/>
                <w:i w:val="0"/>
                <w:color w:val="auto"/>
                <w:kern w:val="2"/>
                <w:sz w:val="22"/>
                <w:szCs w:val="22"/>
                <w:lang w:val="en-US" w:eastAsia="zh-CN" w:bidi="ar-SA"/>
              </w:rPr>
            </w:pPr>
          </w:p>
        </w:tc>
        <w:tc>
          <w:tcPr>
            <w:tcW w:w="708" w:type="dxa"/>
            <w:vMerge w:val="continue"/>
            <w:noWrap w:val="0"/>
            <w:vAlign w:val="center"/>
          </w:tcPr>
          <w:p w14:paraId="48F0BE0C">
            <w:pPr>
              <w:pStyle w:val="4"/>
              <w:rPr>
                <w:rFonts w:hint="default" w:ascii="Times New Roman" w:hAnsi="Times New Roman" w:eastAsia="宋体" w:cs="Times New Roman"/>
                <w:color w:val="auto"/>
                <w:highlight w:val="none"/>
              </w:rPr>
            </w:pPr>
          </w:p>
        </w:tc>
      </w:tr>
      <w:tr w14:paraId="1016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jc w:val="center"/>
        </w:trPr>
        <w:tc>
          <w:tcPr>
            <w:tcW w:w="460" w:type="dxa"/>
            <w:noWrap w:val="0"/>
            <w:vAlign w:val="center"/>
          </w:tcPr>
          <w:p w14:paraId="01FF2569">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w:t>
            </w:r>
          </w:p>
        </w:tc>
        <w:tc>
          <w:tcPr>
            <w:tcW w:w="3257" w:type="dxa"/>
            <w:noWrap w:val="0"/>
            <w:vAlign w:val="center"/>
          </w:tcPr>
          <w:p w14:paraId="1CFFA040">
            <w:pPr>
              <w:jc w:val="left"/>
              <w:rPr>
                <w:rFonts w:hint="eastAsia" w:ascii="Times New Roman" w:hAnsi="Times New Roman" w:eastAsia="仿宋" w:cs="Times New Roman"/>
                <w:i w:val="0"/>
                <w:color w:val="auto"/>
                <w:kern w:val="2"/>
                <w:sz w:val="22"/>
                <w:szCs w:val="22"/>
                <w:lang w:val="en-US" w:eastAsia="zh-CN" w:bidi="ar-SA"/>
              </w:rPr>
            </w:pPr>
            <w:r>
              <w:rPr>
                <w:rFonts w:hint="eastAsia" w:ascii="Times New Roman" w:hAnsi="Times New Roman" w:eastAsia="仿宋" w:cs="Times New Roman"/>
                <w:i w:val="0"/>
                <w:color w:val="auto"/>
                <w:kern w:val="2"/>
                <w:sz w:val="22"/>
                <w:szCs w:val="22"/>
                <w:lang w:val="en-US" w:eastAsia="zh-CN" w:bidi="ar-SA"/>
              </w:rPr>
              <w:t>投标企业、生产企业及本次投标涉及产品不得涉及以下情况：</w:t>
            </w:r>
          </w:p>
          <w:p w14:paraId="4DBB9735">
            <w:pPr>
              <w:jc w:val="left"/>
              <w:rPr>
                <w:rFonts w:hint="default" w:ascii="Times New Roman" w:hAnsi="Times New Roman" w:eastAsia="仿宋" w:cs="Times New Roman"/>
                <w:i w:val="0"/>
                <w:color w:val="auto"/>
                <w:kern w:val="2"/>
                <w:sz w:val="22"/>
                <w:szCs w:val="22"/>
                <w:lang w:val="en-US" w:eastAsia="zh-CN" w:bidi="ar-SA"/>
              </w:rPr>
            </w:pPr>
            <w:r>
              <w:rPr>
                <w:rFonts w:hint="eastAsia" w:ascii="Times New Roman" w:hAnsi="Times New Roman" w:eastAsia="仿宋" w:cs="Times New Roman"/>
                <w:i w:val="0"/>
                <w:color w:val="auto"/>
                <w:kern w:val="2"/>
                <w:sz w:val="22"/>
                <w:szCs w:val="22"/>
                <w:lang w:val="en-US" w:eastAsia="zh-CN" w:bidi="ar-SA"/>
              </w:rPr>
              <w:t>1.被列入失信被执行人、重大税收违法案件当事人名单、政府采购严重违法失信行为记录名单。</w:t>
            </w:r>
          </w:p>
        </w:tc>
        <w:tc>
          <w:tcPr>
            <w:tcW w:w="4411" w:type="dxa"/>
            <w:vMerge w:val="continue"/>
            <w:noWrap w:val="0"/>
            <w:vAlign w:val="center"/>
          </w:tcPr>
          <w:p w14:paraId="45E500FD">
            <w:pPr>
              <w:pStyle w:val="23"/>
              <w:numPr>
                <w:ilvl w:val="0"/>
                <w:numId w:val="6"/>
              </w:numPr>
              <w:ind w:firstLine="420"/>
              <w:rPr>
                <w:rFonts w:hint="default" w:ascii="Times New Roman" w:hAnsi="Times New Roman" w:eastAsia="仿宋" w:cs="Times New Roman"/>
                <w:i w:val="0"/>
                <w:color w:val="auto"/>
                <w:kern w:val="2"/>
                <w:sz w:val="22"/>
                <w:szCs w:val="22"/>
                <w:lang w:val="en-US" w:eastAsia="zh-CN" w:bidi="ar-SA"/>
              </w:rPr>
            </w:pPr>
          </w:p>
        </w:tc>
        <w:tc>
          <w:tcPr>
            <w:tcW w:w="708" w:type="dxa"/>
            <w:vMerge w:val="continue"/>
            <w:noWrap w:val="0"/>
            <w:vAlign w:val="center"/>
          </w:tcPr>
          <w:p w14:paraId="1A52BF3C">
            <w:pPr>
              <w:pStyle w:val="4"/>
              <w:rPr>
                <w:rFonts w:hint="default" w:ascii="Times New Roman" w:hAnsi="Times New Roman" w:eastAsia="宋体" w:cs="Times New Roman"/>
                <w:color w:val="auto"/>
                <w:highlight w:val="none"/>
              </w:rPr>
            </w:pPr>
          </w:p>
        </w:tc>
      </w:tr>
      <w:tr w14:paraId="4A02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28CDD304">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w:t>
            </w:r>
          </w:p>
        </w:tc>
        <w:tc>
          <w:tcPr>
            <w:tcW w:w="3257" w:type="dxa"/>
            <w:noWrap w:val="0"/>
            <w:vAlign w:val="center"/>
          </w:tcPr>
          <w:p w14:paraId="24528631">
            <w:pPr>
              <w:widowControl/>
              <w:rPr>
                <w:rFonts w:hint="default" w:ascii="Times New Roman" w:hAnsi="Times New Roman" w:eastAsia="仿宋" w:cs="Times New Roman"/>
                <w:i w:val="0"/>
                <w:color w:val="auto"/>
                <w:kern w:val="2"/>
                <w:sz w:val="22"/>
                <w:szCs w:val="22"/>
                <w:lang w:val="en-US" w:eastAsia="zh-CN" w:bidi="ar-SA"/>
              </w:rPr>
            </w:pPr>
            <w:r>
              <w:rPr>
                <w:rFonts w:hint="eastAsia" w:ascii="Times New Roman" w:hAnsi="Times New Roman" w:eastAsia="仿宋" w:cs="Times New Roman"/>
                <w:i w:val="0"/>
                <w:color w:val="auto"/>
                <w:kern w:val="2"/>
                <w:sz w:val="22"/>
                <w:szCs w:val="22"/>
                <w:lang w:val="en-US" w:eastAsia="zh-CN" w:bidi="ar-SA"/>
              </w:rPr>
              <w:t>供应商</w:t>
            </w:r>
            <w:r>
              <w:rPr>
                <w:rFonts w:hint="default" w:ascii="Times New Roman" w:hAnsi="Times New Roman" w:eastAsia="仿宋" w:cs="Times New Roman"/>
                <w:i w:val="0"/>
                <w:color w:val="auto"/>
                <w:kern w:val="2"/>
                <w:sz w:val="22"/>
                <w:szCs w:val="22"/>
                <w:lang w:val="en-US" w:eastAsia="zh-CN" w:bidi="ar-SA"/>
              </w:rPr>
              <w:t>应具备独立承担民事责任的能力及行业主管部门要求的各项资质</w:t>
            </w:r>
          </w:p>
        </w:tc>
        <w:tc>
          <w:tcPr>
            <w:tcW w:w="4411" w:type="dxa"/>
            <w:vMerge w:val="continue"/>
            <w:noWrap w:val="0"/>
            <w:vAlign w:val="center"/>
          </w:tcPr>
          <w:p w14:paraId="44EE1F71">
            <w:pPr>
              <w:pStyle w:val="23"/>
              <w:numPr>
                <w:ilvl w:val="0"/>
                <w:numId w:val="6"/>
              </w:numPr>
              <w:ind w:firstLineChars="0"/>
              <w:rPr>
                <w:rFonts w:hint="default" w:ascii="Times New Roman" w:hAnsi="Times New Roman" w:eastAsia="仿宋" w:cs="Times New Roman"/>
                <w:i w:val="0"/>
                <w:color w:val="auto"/>
                <w:kern w:val="2"/>
                <w:sz w:val="22"/>
                <w:szCs w:val="22"/>
                <w:lang w:val="en-US" w:eastAsia="zh-CN" w:bidi="ar-SA"/>
              </w:rPr>
            </w:pPr>
          </w:p>
        </w:tc>
        <w:tc>
          <w:tcPr>
            <w:tcW w:w="708" w:type="dxa"/>
            <w:vMerge w:val="continue"/>
            <w:noWrap w:val="0"/>
            <w:vAlign w:val="center"/>
          </w:tcPr>
          <w:p w14:paraId="43040337">
            <w:pPr>
              <w:pStyle w:val="4"/>
              <w:rPr>
                <w:rFonts w:hint="default" w:ascii="Times New Roman" w:hAnsi="Times New Roman" w:eastAsia="宋体" w:cs="Times New Roman"/>
                <w:color w:val="auto"/>
                <w:highlight w:val="none"/>
              </w:rPr>
            </w:pPr>
          </w:p>
        </w:tc>
      </w:tr>
      <w:tr w14:paraId="2D25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1BD522D5">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3257" w:type="dxa"/>
            <w:noWrap w:val="0"/>
            <w:vAlign w:val="center"/>
          </w:tcPr>
          <w:p w14:paraId="7A67B8DE">
            <w:pPr>
              <w:jc w:val="left"/>
              <w:rPr>
                <w:rFonts w:hint="default" w:ascii="Times New Roman" w:hAnsi="Times New Roman" w:eastAsia="仿宋" w:cs="Times New Roman"/>
                <w:i w:val="0"/>
                <w:color w:val="auto"/>
                <w:kern w:val="2"/>
                <w:sz w:val="22"/>
                <w:szCs w:val="22"/>
                <w:lang w:val="en-US" w:eastAsia="zh-CN" w:bidi="ar-SA"/>
              </w:rPr>
            </w:pPr>
            <w:r>
              <w:rPr>
                <w:rFonts w:hint="eastAsia" w:ascii="Times New Roman" w:hAnsi="Times New Roman" w:eastAsia="仿宋" w:cs="Times New Roman"/>
                <w:b/>
                <w:bCs/>
                <w:i w:val="0"/>
                <w:color w:val="auto"/>
                <w:kern w:val="2"/>
                <w:sz w:val="22"/>
                <w:szCs w:val="22"/>
                <w:lang w:val="en-US" w:eastAsia="zh-CN" w:bidi="ar-SA"/>
              </w:rPr>
              <w:t>本项目特定资格要求：</w:t>
            </w:r>
          </w:p>
        </w:tc>
        <w:tc>
          <w:tcPr>
            <w:tcW w:w="4411" w:type="dxa"/>
            <w:noWrap w:val="0"/>
            <w:vAlign w:val="center"/>
          </w:tcPr>
          <w:p w14:paraId="2231136C">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Times New Roman" w:hAnsi="Times New Roman" w:eastAsia="仿宋" w:cs="Times New Roman"/>
                <w:i w:val="0"/>
                <w:color w:val="auto"/>
                <w:kern w:val="2"/>
                <w:sz w:val="22"/>
                <w:szCs w:val="22"/>
                <w:lang w:val="en-US" w:eastAsia="zh-CN" w:bidi="ar-SA"/>
              </w:rPr>
            </w:pPr>
            <w:r>
              <w:rPr>
                <w:rFonts w:hint="eastAsia" w:ascii="Times New Roman" w:hAnsi="Times New Roman" w:eastAsia="仿宋" w:cs="Times New Roman"/>
                <w:i w:val="0"/>
                <w:color w:val="auto"/>
                <w:kern w:val="2"/>
                <w:sz w:val="22"/>
                <w:szCs w:val="22"/>
                <w:lang w:val="en-US" w:eastAsia="zh-CN" w:bidi="ar-SA"/>
              </w:rPr>
              <w:t>因网络安全设备硬件厂商为深信服科技股份有限公司，供应商须提供深信服科技股份有限公司出具的针对相关服务的有效授权书。</w:t>
            </w:r>
            <w:r>
              <w:rPr>
                <w:rFonts w:hint="eastAsia" w:ascii="Times New Roman" w:hAnsi="Times New Roman" w:eastAsia="仿宋" w:cs="Times New Roman"/>
                <w:b/>
                <w:bCs/>
                <w:i w:val="0"/>
                <w:color w:val="auto"/>
                <w:kern w:val="2"/>
                <w:sz w:val="22"/>
                <w:szCs w:val="22"/>
                <w:lang w:val="en-US" w:eastAsia="zh-CN" w:bidi="ar-SA"/>
              </w:rPr>
              <w:t>授权书需明确授权范围、有效期、授权级别，并加盖深信服科技股份有限公司公章。（需提供授权书复印件，并加盖公司鲜章）</w:t>
            </w:r>
          </w:p>
          <w:p w14:paraId="7E43FA6A">
            <w:pPr>
              <w:numPr>
                <w:ilvl w:val="0"/>
                <w:numId w:val="0"/>
              </w:numPr>
              <w:jc w:val="left"/>
              <w:rPr>
                <w:rFonts w:hint="default" w:ascii="Times New Roman" w:hAnsi="Times New Roman" w:eastAsia="仿宋" w:cs="Times New Roman"/>
                <w:i w:val="0"/>
                <w:color w:val="auto"/>
                <w:kern w:val="2"/>
                <w:sz w:val="22"/>
                <w:szCs w:val="22"/>
                <w:lang w:val="en-US" w:eastAsia="zh-CN" w:bidi="ar-SA"/>
              </w:rPr>
            </w:pPr>
          </w:p>
        </w:tc>
        <w:tc>
          <w:tcPr>
            <w:tcW w:w="708" w:type="dxa"/>
            <w:noWrap w:val="0"/>
            <w:vAlign w:val="center"/>
          </w:tcPr>
          <w:p w14:paraId="276651CB">
            <w:pPr>
              <w:pStyle w:val="4"/>
              <w:rPr>
                <w:rFonts w:hint="default" w:ascii="Times New Roman" w:hAnsi="Times New Roman" w:eastAsia="宋体" w:cs="Times New Roman"/>
                <w:color w:val="auto"/>
                <w:highlight w:val="none"/>
              </w:rPr>
            </w:pPr>
          </w:p>
        </w:tc>
      </w:tr>
    </w:tbl>
    <w:p w14:paraId="262D8A2F">
      <w:pPr>
        <w:pStyle w:val="24"/>
      </w:pPr>
    </w:p>
    <w:p w14:paraId="57E01D67">
      <w:pPr>
        <w:rPr>
          <w:color w:val="auto"/>
        </w:rPr>
      </w:pPr>
    </w:p>
    <w:p w14:paraId="34CD00AB">
      <w:pPr>
        <w:rPr>
          <w:color w:val="auto"/>
        </w:rPr>
      </w:pPr>
    </w:p>
    <w:p w14:paraId="1DA30678">
      <w:pPr>
        <w:rPr>
          <w:color w:val="auto"/>
        </w:rPr>
      </w:pPr>
    </w:p>
    <w:p w14:paraId="49938742">
      <w:pPr>
        <w:rPr>
          <w:color w:val="auto"/>
        </w:rPr>
      </w:pPr>
    </w:p>
    <w:p w14:paraId="2F9EBCAC">
      <w:pPr>
        <w:pStyle w:val="15"/>
        <w:jc w:val="both"/>
      </w:pPr>
    </w:p>
    <w:p w14:paraId="37445CE2">
      <w:pPr>
        <w:rPr>
          <w:color w:val="auto"/>
        </w:rPr>
      </w:pPr>
    </w:p>
    <w:p w14:paraId="5588E1A0">
      <w:pPr>
        <w:pageBreakBefore w:val="0"/>
        <w:widowControl/>
        <w:numPr>
          <w:ilvl w:val="0"/>
          <w:numId w:val="1"/>
        </w:numPr>
        <w:kinsoku/>
        <w:wordWrap/>
        <w:overflowPunct/>
        <w:topLinePunct w:val="0"/>
        <w:autoSpaceDE/>
        <w:autoSpaceDN/>
        <w:bidi w:val="0"/>
        <w:spacing w:line="440" w:lineRule="exact"/>
        <w:jc w:val="center"/>
        <w:outlineLvl w:val="0"/>
        <w:rPr>
          <w:rFonts w:ascii="黑体" w:hAnsi="黑体" w:eastAsia="黑体" w:cs="仿宋"/>
          <w:b/>
          <w:bCs/>
          <w:color w:val="auto"/>
          <w:sz w:val="36"/>
          <w:szCs w:val="36"/>
        </w:rPr>
      </w:pPr>
      <w:r>
        <w:rPr>
          <w:rFonts w:hint="eastAsia" w:ascii="黑体" w:hAnsi="黑体" w:eastAsia="黑体" w:cs="仿宋"/>
          <w:b/>
          <w:bCs/>
          <w:color w:val="auto"/>
          <w:sz w:val="36"/>
          <w:szCs w:val="36"/>
        </w:rPr>
        <w:t xml:space="preserve"> </w:t>
      </w:r>
      <w:bookmarkStart w:id="12" w:name="_Toc12668"/>
      <w:bookmarkStart w:id="13" w:name="_Toc3642"/>
      <w:bookmarkStart w:id="14" w:name="_Toc3988"/>
      <w:r>
        <w:rPr>
          <w:rFonts w:hint="eastAsia" w:ascii="黑体" w:hAnsi="黑体" w:eastAsia="黑体" w:cs="仿宋"/>
          <w:b/>
          <w:bCs/>
          <w:color w:val="auto"/>
          <w:sz w:val="36"/>
          <w:szCs w:val="36"/>
        </w:rPr>
        <w:t>采购需求</w:t>
      </w:r>
      <w:bookmarkEnd w:id="12"/>
      <w:bookmarkEnd w:id="13"/>
      <w:bookmarkEnd w:id="14"/>
    </w:p>
    <w:p w14:paraId="2B94A3C8">
      <w:pPr>
        <w:pStyle w:val="4"/>
        <w:keepNext w:val="0"/>
        <w:keepLines w:val="0"/>
        <w:pageBreakBefore w:val="0"/>
        <w:numPr>
          <w:ilvl w:val="0"/>
          <w:numId w:val="7"/>
        </w:numPr>
        <w:kinsoku/>
        <w:wordWrap/>
        <w:overflowPunct/>
        <w:topLinePunct w:val="0"/>
        <w:autoSpaceDE/>
        <w:autoSpaceDN/>
        <w:bidi w:val="0"/>
        <w:adjustRightInd/>
        <w:snapToGrid/>
        <w:spacing w:after="0" w:line="44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8"/>
          <w:szCs w:val="28"/>
          <w:lang w:val="en-US" w:eastAsia="zh-CN" w:bidi="ar-SA"/>
        </w:rPr>
        <w:t>项目概述</w:t>
      </w:r>
    </w:p>
    <w:p w14:paraId="458D29F8">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高县人民医院因业务发展需要，现对网络安全服务采购项目进行院内公开比选，欢迎符合资格条件的供应商参加。</w:t>
      </w:r>
    </w:p>
    <w:p w14:paraId="72C46226">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服务要求</w:t>
      </w:r>
    </w:p>
    <w:p w14:paraId="066AF473">
      <w:pPr>
        <w:pStyle w:val="5"/>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ind w:left="0" w:leftChars="0" w:right="0" w:firstLine="0" w:firstLineChars="0"/>
        <w:jc w:val="left"/>
        <w:textAlignment w:val="auto"/>
        <w:rPr>
          <w:rFonts w:hint="default"/>
          <w:b/>
          <w:bCs/>
          <w:i w:val="0"/>
          <w:iCs/>
          <w:sz w:val="28"/>
          <w:szCs w:val="28"/>
          <w:lang w:val="en-US" w:eastAsia="zh-CN"/>
        </w:rPr>
      </w:pPr>
      <w:r>
        <w:rPr>
          <w:rFonts w:hint="eastAsia" w:ascii="仿宋" w:hAnsi="仿宋" w:eastAsia="仿宋" w:cs="仿宋"/>
          <w:b/>
          <w:bCs/>
          <w:i w:val="0"/>
          <w:iCs/>
          <w:color w:val="000000"/>
          <w:kern w:val="2"/>
          <w:sz w:val="28"/>
          <w:szCs w:val="28"/>
          <w:lang w:val="en-US" w:eastAsia="zh-CN" w:bidi="ar-SA"/>
        </w:rPr>
        <w:t>服务内容</w:t>
      </w:r>
    </w:p>
    <w:tbl>
      <w:tblPr>
        <w:tblStyle w:val="18"/>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3062"/>
        <w:gridCol w:w="1507"/>
        <w:gridCol w:w="3848"/>
      </w:tblGrid>
      <w:tr w14:paraId="0FFB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A441F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序号</w:t>
            </w:r>
          </w:p>
        </w:tc>
        <w:tc>
          <w:tcPr>
            <w:tcW w:w="3062" w:type="dxa"/>
            <w:vAlign w:val="center"/>
          </w:tcPr>
          <w:p w14:paraId="7B3A80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名称</w:t>
            </w:r>
          </w:p>
        </w:tc>
        <w:tc>
          <w:tcPr>
            <w:tcW w:w="1507" w:type="dxa"/>
            <w:vAlign w:val="center"/>
          </w:tcPr>
          <w:p w14:paraId="78A5F5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版本</w:t>
            </w:r>
          </w:p>
        </w:tc>
        <w:tc>
          <w:tcPr>
            <w:tcW w:w="3848" w:type="dxa"/>
            <w:vAlign w:val="center"/>
          </w:tcPr>
          <w:p w14:paraId="5742BD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服务内容明细</w:t>
            </w:r>
          </w:p>
        </w:tc>
      </w:tr>
      <w:tr w14:paraId="58A6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362BE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w:t>
            </w:r>
          </w:p>
        </w:tc>
        <w:tc>
          <w:tcPr>
            <w:tcW w:w="3062" w:type="dxa"/>
            <w:vAlign w:val="center"/>
          </w:tcPr>
          <w:p w14:paraId="72B781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深信服安全托管服务</w:t>
            </w:r>
          </w:p>
        </w:tc>
        <w:tc>
          <w:tcPr>
            <w:tcW w:w="1507" w:type="dxa"/>
            <w:vAlign w:val="center"/>
          </w:tcPr>
          <w:p w14:paraId="158707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标准版</w:t>
            </w:r>
          </w:p>
        </w:tc>
        <w:tc>
          <w:tcPr>
            <w:tcW w:w="3848" w:type="dxa"/>
            <w:vAlign w:val="center"/>
          </w:tcPr>
          <w:p w14:paraId="274111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特征库升级、相关管理软件升级等服务</w:t>
            </w:r>
          </w:p>
        </w:tc>
      </w:tr>
      <w:tr w14:paraId="3582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34C84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w:t>
            </w:r>
          </w:p>
        </w:tc>
        <w:tc>
          <w:tcPr>
            <w:tcW w:w="3062" w:type="dxa"/>
            <w:vAlign w:val="center"/>
          </w:tcPr>
          <w:p w14:paraId="37EF08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深信服下一代防火墙-NGFW管理服务</w:t>
            </w:r>
          </w:p>
        </w:tc>
        <w:tc>
          <w:tcPr>
            <w:tcW w:w="1507" w:type="dxa"/>
            <w:vAlign w:val="center"/>
          </w:tcPr>
          <w:p w14:paraId="48FAD9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AF8.0.23</w:t>
            </w:r>
          </w:p>
        </w:tc>
        <w:tc>
          <w:tcPr>
            <w:tcW w:w="3848" w:type="dxa"/>
            <w:vAlign w:val="center"/>
          </w:tcPr>
          <w:p w14:paraId="27A67B09">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line="400" w:lineRule="exact"/>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特征库升级、相关管理软件升级</w:t>
            </w:r>
          </w:p>
          <w:p w14:paraId="2D253063">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line="400" w:lineRule="exact"/>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提供7*24小时网络安全监测等服务</w:t>
            </w:r>
          </w:p>
        </w:tc>
      </w:tr>
      <w:tr w14:paraId="5783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1275B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w:t>
            </w:r>
          </w:p>
        </w:tc>
        <w:tc>
          <w:tcPr>
            <w:tcW w:w="3062" w:type="dxa"/>
            <w:vAlign w:val="center"/>
          </w:tcPr>
          <w:p w14:paraId="6DC603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深信服上网行为管理-AC管理服务</w:t>
            </w:r>
          </w:p>
        </w:tc>
        <w:tc>
          <w:tcPr>
            <w:tcW w:w="1507" w:type="dxa"/>
            <w:vAlign w:val="center"/>
          </w:tcPr>
          <w:p w14:paraId="12F891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上网行为AC12.0.42</w:t>
            </w:r>
          </w:p>
        </w:tc>
        <w:tc>
          <w:tcPr>
            <w:tcW w:w="3848" w:type="dxa"/>
            <w:vAlign w:val="center"/>
          </w:tcPr>
          <w:p w14:paraId="0C244E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质保服务</w:t>
            </w:r>
          </w:p>
        </w:tc>
      </w:tr>
      <w:tr w14:paraId="59BF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00E69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w:t>
            </w:r>
          </w:p>
        </w:tc>
        <w:tc>
          <w:tcPr>
            <w:tcW w:w="3062" w:type="dxa"/>
            <w:vAlign w:val="center"/>
          </w:tcPr>
          <w:p w14:paraId="5BE682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深信服全网威胁系统-NTA管理服务</w:t>
            </w:r>
          </w:p>
        </w:tc>
        <w:tc>
          <w:tcPr>
            <w:tcW w:w="1507" w:type="dxa"/>
            <w:vAlign w:val="center"/>
          </w:tcPr>
          <w:p w14:paraId="30FE560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流量安全v2.0.3</w:t>
            </w:r>
          </w:p>
        </w:tc>
        <w:tc>
          <w:tcPr>
            <w:tcW w:w="3848" w:type="dxa"/>
            <w:vAlign w:val="center"/>
          </w:tcPr>
          <w:p w14:paraId="762DA7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质保服务</w:t>
            </w:r>
          </w:p>
        </w:tc>
      </w:tr>
      <w:tr w14:paraId="6944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AA07A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w:t>
            </w:r>
          </w:p>
        </w:tc>
        <w:tc>
          <w:tcPr>
            <w:tcW w:w="3062" w:type="dxa"/>
            <w:vAlign w:val="center"/>
          </w:tcPr>
          <w:p w14:paraId="218439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深信服日志审计系统-LAS管理服务</w:t>
            </w:r>
          </w:p>
        </w:tc>
        <w:tc>
          <w:tcPr>
            <w:tcW w:w="1507" w:type="dxa"/>
            <w:vAlign w:val="center"/>
          </w:tcPr>
          <w:p w14:paraId="17793E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审计LAS3.0.4</w:t>
            </w:r>
          </w:p>
        </w:tc>
        <w:tc>
          <w:tcPr>
            <w:tcW w:w="3848" w:type="dxa"/>
            <w:vAlign w:val="center"/>
          </w:tcPr>
          <w:p w14:paraId="532E06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质保服务</w:t>
            </w:r>
          </w:p>
        </w:tc>
      </w:tr>
      <w:tr w14:paraId="110E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7101E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w:t>
            </w:r>
          </w:p>
        </w:tc>
        <w:tc>
          <w:tcPr>
            <w:tcW w:w="3062" w:type="dxa"/>
            <w:vAlign w:val="center"/>
          </w:tcPr>
          <w:p w14:paraId="05AA18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深信服数据库审计系统-DAS管理服务</w:t>
            </w:r>
          </w:p>
        </w:tc>
        <w:tc>
          <w:tcPr>
            <w:tcW w:w="1507" w:type="dxa"/>
            <w:vAlign w:val="center"/>
          </w:tcPr>
          <w:p w14:paraId="68004B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数据安全审计v2.0.2</w:t>
            </w:r>
          </w:p>
        </w:tc>
        <w:tc>
          <w:tcPr>
            <w:tcW w:w="3848" w:type="dxa"/>
            <w:vAlign w:val="center"/>
          </w:tcPr>
          <w:p w14:paraId="7A01AC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质保服务</w:t>
            </w:r>
          </w:p>
        </w:tc>
      </w:tr>
      <w:tr w14:paraId="274D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DDEAA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7</w:t>
            </w:r>
          </w:p>
        </w:tc>
        <w:tc>
          <w:tcPr>
            <w:tcW w:w="3062" w:type="dxa"/>
            <w:vAlign w:val="center"/>
          </w:tcPr>
          <w:p w14:paraId="43E9F6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内网防火墙（新华三）</w:t>
            </w:r>
          </w:p>
        </w:tc>
        <w:tc>
          <w:tcPr>
            <w:tcW w:w="1507" w:type="dxa"/>
            <w:vAlign w:val="center"/>
          </w:tcPr>
          <w:p w14:paraId="349384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标准版</w:t>
            </w:r>
          </w:p>
        </w:tc>
        <w:tc>
          <w:tcPr>
            <w:tcW w:w="3848" w:type="dxa"/>
            <w:vAlign w:val="center"/>
          </w:tcPr>
          <w:p w14:paraId="50B89A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需更新病毒库、规则库、应用软件至最新版本</w:t>
            </w:r>
          </w:p>
        </w:tc>
      </w:tr>
      <w:tr w14:paraId="10BA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3CDC4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8</w:t>
            </w:r>
          </w:p>
        </w:tc>
        <w:tc>
          <w:tcPr>
            <w:tcW w:w="3062" w:type="dxa"/>
            <w:vAlign w:val="center"/>
          </w:tcPr>
          <w:p w14:paraId="7C533F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网络安全培训服务</w:t>
            </w:r>
          </w:p>
        </w:tc>
        <w:tc>
          <w:tcPr>
            <w:tcW w:w="1507" w:type="dxa"/>
            <w:vAlign w:val="center"/>
          </w:tcPr>
          <w:p w14:paraId="6A434E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p>
        </w:tc>
        <w:tc>
          <w:tcPr>
            <w:tcW w:w="3848" w:type="dxa"/>
            <w:vAlign w:val="center"/>
          </w:tcPr>
          <w:p w14:paraId="3B4CFE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1次/年</w:t>
            </w:r>
          </w:p>
        </w:tc>
      </w:tr>
      <w:tr w14:paraId="4B3D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BF75C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9</w:t>
            </w:r>
          </w:p>
        </w:tc>
        <w:tc>
          <w:tcPr>
            <w:tcW w:w="3062" w:type="dxa"/>
            <w:vAlign w:val="center"/>
          </w:tcPr>
          <w:p w14:paraId="688FA4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全院网络安全检查服务</w:t>
            </w:r>
          </w:p>
        </w:tc>
        <w:tc>
          <w:tcPr>
            <w:tcW w:w="1507" w:type="dxa"/>
            <w:vAlign w:val="center"/>
          </w:tcPr>
          <w:p w14:paraId="26A1AE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p>
        </w:tc>
        <w:tc>
          <w:tcPr>
            <w:tcW w:w="3848" w:type="dxa"/>
            <w:vAlign w:val="center"/>
          </w:tcPr>
          <w:p w14:paraId="1A19F8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对我院网络安全进行一次全面检查，并出具检查报告和整改加固方案，优化网络设备配置。</w:t>
            </w:r>
          </w:p>
        </w:tc>
      </w:tr>
    </w:tbl>
    <w:p w14:paraId="23D0ED47">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line="578" w:lineRule="exact"/>
        <w:jc w:val="both"/>
        <w:textAlignment w:val="auto"/>
        <w:rPr>
          <w:rFonts w:hint="default"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t>注：1.供应商须根据上述服务内容提供采购需求（响应）承诺函。</w:t>
      </w:r>
    </w:p>
    <w:p w14:paraId="2506B23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line="578" w:lineRule="exact"/>
        <w:ind w:firstLine="562" w:firstLineChars="200"/>
        <w:jc w:val="both"/>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t>2.若上述设备存在特征库、规则库、管理软件，质保服务应包含特征库升级、规则库升级、相关管理软件升级服务。</w:t>
      </w:r>
    </w:p>
    <w:p w14:paraId="3020DF5C">
      <w:pPr>
        <w:pStyle w:val="5"/>
        <w:keepNext w:val="0"/>
        <w:keepLines w:val="0"/>
        <w:pageBreakBefore w:val="0"/>
        <w:widowControl w:val="0"/>
        <w:numPr>
          <w:ilvl w:val="0"/>
          <w:numId w:val="8"/>
        </w:numPr>
        <w:kinsoku/>
        <w:wordWrap/>
        <w:overflowPunct/>
        <w:topLinePunct w:val="0"/>
        <w:autoSpaceDE/>
        <w:autoSpaceDN/>
        <w:bidi w:val="0"/>
        <w:adjustRightInd/>
        <w:snapToGrid/>
        <w:ind w:left="0" w:leftChars="0" w:right="0" w:firstLine="0" w:firstLineChars="0"/>
        <w:jc w:val="left"/>
        <w:textAlignment w:val="auto"/>
        <w:rPr>
          <w:rFonts w:hint="eastAsia" w:ascii="仿宋" w:hAnsi="仿宋" w:eastAsia="仿宋" w:cs="仿宋"/>
          <w:b/>
          <w:bCs/>
          <w:i w:val="0"/>
          <w:iCs/>
          <w:color w:val="000000"/>
          <w:kern w:val="2"/>
          <w:sz w:val="28"/>
          <w:szCs w:val="28"/>
          <w:lang w:val="en-US" w:eastAsia="zh-CN" w:bidi="ar-SA"/>
        </w:rPr>
      </w:pPr>
      <w:r>
        <w:rPr>
          <w:rFonts w:hint="eastAsia" w:ascii="仿宋" w:hAnsi="仿宋" w:eastAsia="仿宋" w:cs="仿宋"/>
          <w:b/>
          <w:bCs/>
          <w:i w:val="0"/>
          <w:iCs/>
          <w:color w:val="000000"/>
          <w:kern w:val="2"/>
          <w:sz w:val="28"/>
          <w:szCs w:val="28"/>
          <w:lang w:val="en-US" w:eastAsia="zh-CN" w:bidi="ar-SA"/>
        </w:rPr>
        <w:t>服务期限</w:t>
      </w:r>
    </w:p>
    <w:p w14:paraId="0DDE80E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480" w:firstLineChars="200"/>
        <w:jc w:val="left"/>
        <w:textAlignment w:val="auto"/>
        <w:rPr>
          <w:rFonts w:hint="eastAsia"/>
          <w:lang w:val="en-US" w:eastAsia="zh-CN"/>
        </w:rPr>
      </w:pPr>
      <w:r>
        <w:rPr>
          <w:rFonts w:hint="eastAsia" w:ascii="仿宋" w:hAnsi="仿宋" w:eastAsia="仿宋" w:cs="仿宋"/>
          <w:sz w:val="24"/>
          <w:szCs w:val="24"/>
          <w:lang w:val="en-US" w:eastAsia="zh-CN"/>
        </w:rPr>
        <w:t>网络安全服务续费服务期限不超过三年。（合同一年一签，服务期满后经采购人同意，可续签下一年度合同）</w:t>
      </w:r>
    </w:p>
    <w:p w14:paraId="784AEBCC">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商务要求</w:t>
      </w:r>
    </w:p>
    <w:p w14:paraId="459CF472">
      <w:pPr>
        <w:pStyle w:val="3"/>
        <w:spacing w:line="360" w:lineRule="auto"/>
        <w:ind w:left="0" w:leftChars="0" w:firstLine="482" w:firstLineChars="200"/>
        <w:jc w:val="left"/>
        <w:rPr>
          <w:rFonts w:hint="eastAsia" w:ascii="仿宋" w:hAnsi="仿宋" w:eastAsia="仿宋" w:cs="仿宋"/>
          <w:bCs/>
          <w:color w:val="auto"/>
          <w:sz w:val="24"/>
          <w:szCs w:val="24"/>
        </w:rPr>
      </w:pP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一</w:t>
      </w: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服务</w:t>
      </w:r>
      <w:r>
        <w:rPr>
          <w:rFonts w:hint="eastAsia" w:ascii="仿宋" w:hAnsi="仿宋" w:eastAsia="仿宋" w:cs="仿宋"/>
          <w:b/>
          <w:bCs w:val="0"/>
          <w:color w:val="auto"/>
          <w:sz w:val="24"/>
          <w:szCs w:val="24"/>
        </w:rPr>
        <w:t>地点：</w:t>
      </w:r>
      <w:r>
        <w:rPr>
          <w:rFonts w:hint="eastAsia" w:ascii="仿宋" w:hAnsi="仿宋" w:eastAsia="仿宋" w:cs="仿宋"/>
          <w:bCs/>
          <w:color w:val="auto"/>
          <w:sz w:val="24"/>
          <w:szCs w:val="24"/>
          <w:lang w:val="en-US" w:eastAsia="zh-CN"/>
        </w:rPr>
        <w:t>宜宾市高县采购人指定地点</w:t>
      </w:r>
      <w:r>
        <w:rPr>
          <w:rFonts w:hint="eastAsia" w:ascii="仿宋" w:hAnsi="仿宋" w:eastAsia="仿宋" w:cs="仿宋"/>
          <w:bCs/>
          <w:color w:val="auto"/>
          <w:sz w:val="24"/>
          <w:szCs w:val="24"/>
        </w:rPr>
        <w:t>。</w:t>
      </w:r>
    </w:p>
    <w:p w14:paraId="156DF0F4">
      <w:pPr>
        <w:pStyle w:val="3"/>
        <w:spacing w:line="360" w:lineRule="auto"/>
        <w:ind w:left="0" w:leftChars="0" w:firstLine="482" w:firstLineChars="200"/>
        <w:jc w:val="lef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rPr>
        <w:t>）付款方式</w:t>
      </w:r>
      <w:r>
        <w:rPr>
          <w:rFonts w:hint="eastAsia" w:ascii="仿宋" w:hAnsi="仿宋" w:eastAsia="仿宋" w:cs="仿宋"/>
          <w:b/>
          <w:bCs w:val="0"/>
          <w:color w:val="auto"/>
          <w:sz w:val="24"/>
          <w:szCs w:val="24"/>
          <w:highlight w:val="none"/>
          <w:lang w:val="en-US" w:eastAsia="zh-CN"/>
        </w:rPr>
        <w:t>和条件：</w:t>
      </w:r>
    </w:p>
    <w:p w14:paraId="4D0862AC">
      <w:pPr>
        <w:pStyle w:val="3"/>
        <w:spacing w:line="360" w:lineRule="auto"/>
        <w:ind w:left="0" w:leftChars="0" w:firstLine="480" w:firstLineChars="20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1.合同签订且收到供应商出具的合法有效完整的完税发票后15个工作日内，支付合同总金额的30％；</w:t>
      </w:r>
    </w:p>
    <w:p w14:paraId="72958640">
      <w:pPr>
        <w:pStyle w:val="3"/>
        <w:spacing w:line="360" w:lineRule="auto"/>
        <w:ind w:left="0" w:leftChars="0" w:firstLine="480" w:firstLineChars="20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2.验收合格且收到供应商出具的合法有效完整的完税发票后15个工作日内，支付合同总金额的60％；</w:t>
      </w:r>
    </w:p>
    <w:p w14:paraId="73D0C661">
      <w:pPr>
        <w:pStyle w:val="3"/>
        <w:spacing w:line="360" w:lineRule="auto"/>
        <w:ind w:left="0" w:leftChars="0" w:firstLine="480" w:firstLineChars="200"/>
        <w:jc w:val="left"/>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3.提供</w:t>
      </w:r>
      <w:r>
        <w:rPr>
          <w:rFonts w:hint="eastAsia" w:ascii="仿宋" w:hAnsi="仿宋" w:eastAsia="仿宋" w:cs="仿宋"/>
          <w:b w:val="0"/>
          <w:bCs w:val="0"/>
          <w:kern w:val="2"/>
          <w:sz w:val="24"/>
          <w:szCs w:val="24"/>
          <w:highlight w:val="none"/>
          <w:lang w:val="en-US" w:eastAsia="zh-CN" w:bidi="ar-SA"/>
        </w:rPr>
        <w:t>网络安全培训资料、全院网络安全检查服务检查报告</w:t>
      </w:r>
      <w:r>
        <w:rPr>
          <w:rFonts w:hint="eastAsia" w:ascii="仿宋" w:hAnsi="仿宋" w:eastAsia="仿宋" w:cs="仿宋"/>
          <w:b w:val="0"/>
          <w:bCs/>
          <w:color w:val="auto"/>
          <w:sz w:val="24"/>
          <w:szCs w:val="24"/>
          <w:highlight w:val="none"/>
          <w:lang w:val="en-US" w:eastAsia="zh-CN"/>
        </w:rPr>
        <w:t>且收到供应商出具的合法有效完整的完税发票后15个工作日内，支付合同总金额的10％；</w:t>
      </w:r>
    </w:p>
    <w:p w14:paraId="0107F325">
      <w:pPr>
        <w:pStyle w:val="3"/>
        <w:spacing w:line="360" w:lineRule="auto"/>
        <w:ind w:firstLine="48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结算金额</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四舍五入，精确到小数点后二位</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不超过本项目最高限价。付款方式为转账支付。</w:t>
      </w:r>
    </w:p>
    <w:p w14:paraId="3F86BE36">
      <w:pPr>
        <w:pStyle w:val="3"/>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Cs/>
          <w:color w:val="auto"/>
          <w:sz w:val="24"/>
          <w:szCs w:val="24"/>
        </w:rPr>
      </w:pP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eastAsia="zh-CN"/>
        </w:rPr>
        <w:t>三</w:t>
      </w:r>
      <w:r>
        <w:rPr>
          <w:rFonts w:hint="eastAsia" w:ascii="仿宋" w:hAnsi="仿宋" w:eastAsia="仿宋" w:cs="仿宋"/>
          <w:b/>
          <w:bCs w:val="0"/>
          <w:color w:val="auto"/>
          <w:sz w:val="24"/>
          <w:szCs w:val="24"/>
        </w:rPr>
        <w:t>）履约验收：</w:t>
      </w:r>
      <w:r>
        <w:rPr>
          <w:rFonts w:hint="eastAsia" w:ascii="仿宋" w:hAnsi="仿宋" w:eastAsia="仿宋" w:cs="仿宋"/>
          <w:bCs/>
          <w:color w:val="auto"/>
          <w:sz w:val="24"/>
          <w:szCs w:val="24"/>
        </w:rPr>
        <w:t>结合本项目采购</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rPr>
        <w:t>、采购合同的要求进行验收。</w:t>
      </w:r>
    </w:p>
    <w:p w14:paraId="73E8567A">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eastAsia="zh-CN"/>
        </w:rPr>
        <w:t>四</w:t>
      </w:r>
      <w:r>
        <w:rPr>
          <w:rFonts w:hint="eastAsia" w:ascii="仿宋" w:hAnsi="仿宋" w:eastAsia="仿宋" w:cs="仿宋"/>
          <w:b/>
          <w:bCs w:val="0"/>
          <w:color w:val="auto"/>
          <w:sz w:val="24"/>
          <w:szCs w:val="24"/>
        </w:rPr>
        <w:t>）质量保修范围和保修期：</w:t>
      </w:r>
      <w:r>
        <w:rPr>
          <w:rFonts w:hint="eastAsia" w:ascii="仿宋" w:hAnsi="仿宋" w:eastAsia="仿宋" w:cs="仿宋"/>
          <w:bCs/>
          <w:color w:val="auto"/>
          <w:sz w:val="24"/>
          <w:szCs w:val="24"/>
        </w:rPr>
        <w:t>在质保期内，成交供应商应自带配件和安装工具对本次采购的所有产品进行上门免费安装调试和维护；对于人为损坏或其他不可抗拒的外部环境损坏部分，由成交供应商提供维修，只收取实际材料费（按厂价计算）。质保期满后，成交供应商承诺按照不高于市场价格提供硬件的维修、更换服务。</w:t>
      </w:r>
      <w:r>
        <w:rPr>
          <w:rFonts w:hint="eastAsia" w:ascii="仿宋" w:hAnsi="仿宋" w:eastAsia="仿宋" w:cs="仿宋"/>
          <w:bCs/>
          <w:color w:val="auto"/>
          <w:sz w:val="24"/>
          <w:szCs w:val="24"/>
          <w:lang w:val="en-US" w:eastAsia="zh-CN"/>
        </w:rPr>
        <w:t xml:space="preserve"> </w:t>
      </w:r>
    </w:p>
    <w:p w14:paraId="32FD2039">
      <w:pPr>
        <w:rPr>
          <w:rFonts w:hint="eastAsia" w:ascii="仿宋" w:hAnsi="仿宋" w:eastAsia="仿宋" w:cs="仿宋"/>
          <w:bCs/>
          <w:i w:val="0"/>
          <w:color w:val="auto"/>
          <w:kern w:val="2"/>
          <w:sz w:val="24"/>
          <w:szCs w:val="24"/>
          <w:lang w:val="en-US" w:eastAsia="zh-CN" w:bidi="ar-SA"/>
        </w:rPr>
      </w:pPr>
    </w:p>
    <w:p w14:paraId="5F616C2D">
      <w:pPr>
        <w:rPr>
          <w:rFonts w:hint="eastAsia" w:ascii="Times New Roman" w:hAnsi="宋体" w:eastAsia="宋体" w:cs="Times New Roman"/>
          <w:color w:val="auto"/>
          <w:kern w:val="2"/>
          <w:sz w:val="24"/>
          <w:szCs w:val="24"/>
          <w:highlight w:val="none"/>
          <w:lang w:val="en-US" w:eastAsia="zh-CN" w:bidi="ar-SA"/>
        </w:rPr>
      </w:pPr>
    </w:p>
    <w:p w14:paraId="498DB050">
      <w:pPr>
        <w:rPr>
          <w:rFonts w:hint="eastAsia" w:ascii="Times New Roman" w:hAnsi="宋体" w:eastAsia="宋体" w:cs="Times New Roman"/>
          <w:color w:val="auto"/>
          <w:kern w:val="2"/>
          <w:sz w:val="24"/>
          <w:szCs w:val="24"/>
          <w:highlight w:val="none"/>
          <w:lang w:val="en-US" w:eastAsia="zh-CN" w:bidi="ar-SA"/>
        </w:rPr>
      </w:pPr>
    </w:p>
    <w:p w14:paraId="3F5CB01B">
      <w:pPr>
        <w:rPr>
          <w:rFonts w:hint="eastAsia" w:ascii="Times New Roman" w:hAnsi="宋体" w:eastAsia="宋体" w:cs="Times New Roman"/>
          <w:color w:val="auto"/>
          <w:kern w:val="2"/>
          <w:sz w:val="24"/>
          <w:szCs w:val="24"/>
          <w:highlight w:val="none"/>
          <w:lang w:val="en-US" w:eastAsia="zh-CN" w:bidi="ar-SA"/>
        </w:rPr>
      </w:pPr>
    </w:p>
    <w:p w14:paraId="13B8C30C">
      <w:pPr>
        <w:rPr>
          <w:rFonts w:hint="eastAsia" w:ascii="Times New Roman" w:hAnsi="宋体" w:eastAsia="宋体" w:cs="Times New Roman"/>
          <w:color w:val="auto"/>
          <w:kern w:val="2"/>
          <w:sz w:val="24"/>
          <w:szCs w:val="24"/>
          <w:highlight w:val="none"/>
          <w:lang w:val="en-US" w:eastAsia="zh-CN" w:bidi="ar-SA"/>
        </w:rPr>
      </w:pPr>
    </w:p>
    <w:p w14:paraId="16ABDF54">
      <w:pPr>
        <w:rPr>
          <w:rFonts w:hint="eastAsia" w:ascii="Times New Roman" w:hAnsi="宋体" w:eastAsia="宋体" w:cs="Times New Roman"/>
          <w:color w:val="auto"/>
          <w:kern w:val="2"/>
          <w:sz w:val="24"/>
          <w:szCs w:val="24"/>
          <w:highlight w:val="none"/>
          <w:lang w:val="en-US" w:eastAsia="zh-CN" w:bidi="ar-SA"/>
        </w:rPr>
      </w:pPr>
    </w:p>
    <w:p w14:paraId="503C8245">
      <w:pPr>
        <w:rPr>
          <w:rFonts w:hint="eastAsia" w:ascii="Times New Roman" w:hAnsi="宋体" w:eastAsia="宋体" w:cs="Times New Roman"/>
          <w:color w:val="auto"/>
          <w:kern w:val="2"/>
          <w:sz w:val="24"/>
          <w:szCs w:val="24"/>
          <w:highlight w:val="none"/>
          <w:lang w:val="en-US" w:eastAsia="zh-CN" w:bidi="ar-SA"/>
        </w:rPr>
      </w:pPr>
    </w:p>
    <w:p w14:paraId="0F198C32">
      <w:pPr>
        <w:rPr>
          <w:rFonts w:hint="eastAsia" w:ascii="Times New Roman" w:hAnsi="宋体" w:eastAsia="宋体" w:cs="Times New Roman"/>
          <w:color w:val="auto"/>
          <w:kern w:val="2"/>
          <w:sz w:val="24"/>
          <w:szCs w:val="24"/>
          <w:highlight w:val="none"/>
          <w:lang w:val="en-US" w:eastAsia="zh-CN" w:bidi="ar-SA"/>
        </w:rPr>
      </w:pPr>
    </w:p>
    <w:p w14:paraId="54B6F0F4">
      <w:pPr>
        <w:rPr>
          <w:rFonts w:hint="eastAsia" w:ascii="Times New Roman" w:hAnsi="宋体" w:eastAsia="宋体" w:cs="Times New Roman"/>
          <w:color w:val="auto"/>
          <w:kern w:val="2"/>
          <w:sz w:val="24"/>
          <w:szCs w:val="24"/>
          <w:highlight w:val="none"/>
          <w:lang w:val="en-US" w:eastAsia="zh-CN" w:bidi="ar-SA"/>
        </w:rPr>
      </w:pPr>
    </w:p>
    <w:p w14:paraId="7E6F5342">
      <w:pPr>
        <w:rPr>
          <w:rFonts w:hint="eastAsia" w:ascii="Times New Roman" w:hAnsi="宋体" w:eastAsia="宋体" w:cs="Times New Roman"/>
          <w:color w:val="auto"/>
          <w:kern w:val="2"/>
          <w:sz w:val="24"/>
          <w:szCs w:val="24"/>
          <w:highlight w:val="none"/>
          <w:lang w:val="en-US" w:eastAsia="zh-CN" w:bidi="ar-SA"/>
        </w:rPr>
      </w:pPr>
    </w:p>
    <w:p w14:paraId="4243B051">
      <w:pPr>
        <w:rPr>
          <w:rFonts w:hint="eastAsia" w:ascii="Times New Roman" w:hAnsi="宋体" w:eastAsia="宋体" w:cs="Times New Roman"/>
          <w:color w:val="auto"/>
          <w:kern w:val="2"/>
          <w:sz w:val="24"/>
          <w:szCs w:val="24"/>
          <w:highlight w:val="none"/>
          <w:lang w:val="en-US" w:eastAsia="zh-CN" w:bidi="ar-SA"/>
        </w:rPr>
      </w:pPr>
    </w:p>
    <w:p w14:paraId="324ACD1B">
      <w:pPr>
        <w:rPr>
          <w:rFonts w:hint="eastAsia" w:ascii="Times New Roman" w:hAnsi="宋体" w:eastAsia="宋体" w:cs="Times New Roman"/>
          <w:color w:val="auto"/>
          <w:kern w:val="2"/>
          <w:sz w:val="24"/>
          <w:szCs w:val="24"/>
          <w:highlight w:val="none"/>
          <w:lang w:val="en-US" w:eastAsia="zh-CN" w:bidi="ar-SA"/>
        </w:rPr>
      </w:pPr>
    </w:p>
    <w:p w14:paraId="63D286B1">
      <w:pPr>
        <w:rPr>
          <w:rFonts w:hint="eastAsia" w:ascii="Times New Roman" w:hAnsi="宋体" w:eastAsia="宋体" w:cs="Times New Roman"/>
          <w:color w:val="auto"/>
          <w:kern w:val="2"/>
          <w:sz w:val="24"/>
          <w:szCs w:val="24"/>
          <w:highlight w:val="none"/>
          <w:lang w:val="en-US" w:eastAsia="zh-CN" w:bidi="ar-SA"/>
        </w:rPr>
      </w:pPr>
    </w:p>
    <w:p w14:paraId="209ADC63">
      <w:pPr>
        <w:rPr>
          <w:rFonts w:hint="eastAsia" w:ascii="Times New Roman" w:hAnsi="宋体" w:eastAsia="宋体" w:cs="Times New Roman"/>
          <w:color w:val="auto"/>
          <w:kern w:val="2"/>
          <w:sz w:val="24"/>
          <w:szCs w:val="24"/>
          <w:highlight w:val="none"/>
          <w:lang w:val="en-US" w:eastAsia="zh-CN" w:bidi="ar-SA"/>
        </w:rPr>
      </w:pPr>
    </w:p>
    <w:p w14:paraId="4C67C573">
      <w:pPr>
        <w:rPr>
          <w:rFonts w:hint="eastAsia" w:ascii="Times New Roman" w:hAnsi="宋体" w:eastAsia="宋体" w:cs="Times New Roman"/>
          <w:color w:val="auto"/>
          <w:kern w:val="2"/>
          <w:sz w:val="24"/>
          <w:szCs w:val="24"/>
          <w:highlight w:val="none"/>
          <w:lang w:val="en-US" w:eastAsia="zh-CN" w:bidi="ar-SA"/>
        </w:rPr>
      </w:pPr>
    </w:p>
    <w:p w14:paraId="65F351D6">
      <w:pPr>
        <w:rPr>
          <w:rFonts w:hint="eastAsia" w:ascii="Times New Roman" w:hAnsi="宋体" w:eastAsia="宋体" w:cs="Times New Roman"/>
          <w:color w:val="auto"/>
          <w:kern w:val="2"/>
          <w:sz w:val="24"/>
          <w:szCs w:val="24"/>
          <w:highlight w:val="none"/>
          <w:lang w:val="en-US" w:eastAsia="zh-CN" w:bidi="ar-SA"/>
        </w:rPr>
      </w:pPr>
    </w:p>
    <w:p w14:paraId="609B6148">
      <w:pPr>
        <w:rPr>
          <w:rFonts w:hint="eastAsia" w:ascii="Times New Roman" w:hAnsi="宋体" w:eastAsia="宋体" w:cs="Times New Roman"/>
          <w:color w:val="auto"/>
          <w:kern w:val="2"/>
          <w:sz w:val="24"/>
          <w:szCs w:val="24"/>
          <w:highlight w:val="none"/>
          <w:lang w:val="en-US" w:eastAsia="zh-CN" w:bidi="ar-SA"/>
        </w:rPr>
      </w:pPr>
    </w:p>
    <w:p w14:paraId="27B9EE23">
      <w:pPr>
        <w:rPr>
          <w:rFonts w:hint="eastAsia" w:ascii="Times New Roman" w:hAnsi="宋体" w:eastAsia="宋体" w:cs="Times New Roman"/>
          <w:color w:val="auto"/>
          <w:kern w:val="2"/>
          <w:sz w:val="24"/>
          <w:szCs w:val="24"/>
          <w:highlight w:val="none"/>
          <w:lang w:val="en-US" w:eastAsia="zh-CN" w:bidi="ar-SA"/>
        </w:rPr>
      </w:pPr>
    </w:p>
    <w:p w14:paraId="73A751DC">
      <w:pPr>
        <w:widowControl/>
        <w:numPr>
          <w:ilvl w:val="0"/>
          <w:numId w:val="1"/>
        </w:numPr>
        <w:spacing w:line="520" w:lineRule="exact"/>
        <w:jc w:val="center"/>
        <w:outlineLvl w:val="0"/>
        <w:rPr>
          <w:rFonts w:ascii="黑体" w:hAnsi="黑体" w:eastAsia="黑体" w:cs="黑体"/>
          <w:b/>
          <w:color w:val="auto"/>
          <w:sz w:val="36"/>
          <w:szCs w:val="32"/>
        </w:rPr>
      </w:pPr>
      <w:bookmarkStart w:id="15" w:name="_Toc22588"/>
      <w:bookmarkStart w:id="16" w:name="_Toc13768"/>
      <w:bookmarkStart w:id="17" w:name="_Toc16738"/>
      <w:r>
        <w:rPr>
          <w:rFonts w:hint="eastAsia" w:ascii="黑体" w:hAnsi="黑体" w:eastAsia="黑体" w:cs="黑体"/>
          <w:b/>
          <w:color w:val="auto"/>
          <w:sz w:val="36"/>
          <w:szCs w:val="32"/>
        </w:rPr>
        <w:t>评分</w:t>
      </w:r>
      <w:bookmarkEnd w:id="15"/>
      <w:bookmarkEnd w:id="16"/>
      <w:bookmarkEnd w:id="17"/>
      <w:r>
        <w:rPr>
          <w:rFonts w:hint="eastAsia" w:ascii="黑体" w:hAnsi="黑体" w:eastAsia="黑体" w:cs="黑体"/>
          <w:b/>
          <w:color w:val="auto"/>
          <w:sz w:val="36"/>
          <w:szCs w:val="32"/>
        </w:rPr>
        <w:t>办法</w:t>
      </w:r>
    </w:p>
    <w:p w14:paraId="3BA2C322">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ascii="仿宋" w:hAnsi="仿宋" w:eastAsia="仿宋"/>
          <w:color w:val="auto"/>
          <w:sz w:val="24"/>
          <w:szCs w:val="24"/>
        </w:rPr>
        <w:t>供应商通过资格审查，且所有服务要求和商务要求均符合比选要求，评审小组按照有效报价进行详细评审，</w:t>
      </w:r>
      <w:r>
        <w:rPr>
          <w:rFonts w:hint="eastAsia" w:ascii="仿宋" w:hAnsi="仿宋" w:eastAsia="仿宋"/>
          <w:b/>
          <w:bCs/>
          <w:color w:val="auto"/>
          <w:sz w:val="24"/>
          <w:szCs w:val="24"/>
          <w:lang w:eastAsia="zh-CN"/>
        </w:rPr>
        <w:t>有效</w:t>
      </w:r>
      <w:r>
        <w:rPr>
          <w:rFonts w:hint="eastAsia" w:ascii="仿宋" w:hAnsi="仿宋" w:eastAsia="仿宋"/>
          <w:b/>
          <w:bCs/>
          <w:color w:val="auto"/>
          <w:sz w:val="24"/>
          <w:szCs w:val="24"/>
          <w:lang w:val="en-US" w:eastAsia="zh-CN"/>
        </w:rPr>
        <w:t>报价最低</w:t>
      </w:r>
      <w:r>
        <w:rPr>
          <w:rFonts w:hint="eastAsia" w:ascii="仿宋" w:hAnsi="仿宋" w:eastAsia="仿宋"/>
          <w:color w:val="auto"/>
          <w:sz w:val="24"/>
          <w:szCs w:val="24"/>
        </w:rPr>
        <w:t>的供应商为本项目的中选人。</w:t>
      </w:r>
    </w:p>
    <w:p w14:paraId="7E107535">
      <w:pPr>
        <w:pStyle w:val="4"/>
        <w:rPr>
          <w:color w:val="auto"/>
        </w:rPr>
      </w:pPr>
    </w:p>
    <w:p w14:paraId="58413C63">
      <w:pPr>
        <w:rPr>
          <w:color w:val="auto"/>
        </w:rPr>
      </w:pPr>
      <w:bookmarkStart w:id="18" w:name="_Toc10063"/>
      <w:bookmarkStart w:id="19" w:name="_Toc22827"/>
      <w:bookmarkStart w:id="20" w:name="_Toc3094"/>
    </w:p>
    <w:p w14:paraId="4B80B8A5">
      <w:pPr>
        <w:rPr>
          <w:color w:val="auto"/>
        </w:rPr>
      </w:pPr>
    </w:p>
    <w:p w14:paraId="59B609B8">
      <w:pPr>
        <w:rPr>
          <w:color w:val="auto"/>
        </w:rPr>
      </w:pPr>
    </w:p>
    <w:p w14:paraId="7F2F6B8B">
      <w:pPr>
        <w:rPr>
          <w:color w:val="auto"/>
        </w:rPr>
      </w:pPr>
    </w:p>
    <w:p w14:paraId="296D03FA">
      <w:pPr>
        <w:rPr>
          <w:color w:val="auto"/>
        </w:rPr>
      </w:pPr>
    </w:p>
    <w:p w14:paraId="023B39B7">
      <w:pPr>
        <w:rPr>
          <w:color w:val="auto"/>
        </w:rPr>
      </w:pPr>
    </w:p>
    <w:p w14:paraId="4986890A">
      <w:pPr>
        <w:rPr>
          <w:color w:val="auto"/>
        </w:rPr>
      </w:pPr>
    </w:p>
    <w:p w14:paraId="7781A2DA">
      <w:pPr>
        <w:rPr>
          <w:color w:val="auto"/>
        </w:rPr>
      </w:pPr>
    </w:p>
    <w:p w14:paraId="434DC29A">
      <w:pPr>
        <w:rPr>
          <w:color w:val="auto"/>
        </w:rPr>
      </w:pPr>
    </w:p>
    <w:p w14:paraId="49C81294">
      <w:pPr>
        <w:rPr>
          <w:color w:val="auto"/>
        </w:rPr>
      </w:pPr>
    </w:p>
    <w:p w14:paraId="2EED108A">
      <w:pPr>
        <w:rPr>
          <w:color w:val="auto"/>
        </w:rPr>
      </w:pPr>
    </w:p>
    <w:p w14:paraId="730E0E45">
      <w:pPr>
        <w:rPr>
          <w:color w:val="auto"/>
        </w:rPr>
      </w:pPr>
    </w:p>
    <w:p w14:paraId="0A8039F2">
      <w:pPr>
        <w:rPr>
          <w:color w:val="auto"/>
        </w:rPr>
      </w:pPr>
    </w:p>
    <w:p w14:paraId="3526BEF8">
      <w:pPr>
        <w:rPr>
          <w:color w:val="auto"/>
        </w:rPr>
      </w:pPr>
    </w:p>
    <w:p w14:paraId="4F692F72">
      <w:pPr>
        <w:rPr>
          <w:color w:val="auto"/>
        </w:rPr>
      </w:pPr>
    </w:p>
    <w:p w14:paraId="24E483E3">
      <w:pPr>
        <w:rPr>
          <w:color w:val="auto"/>
        </w:rPr>
      </w:pPr>
    </w:p>
    <w:p w14:paraId="35A0B230">
      <w:pPr>
        <w:rPr>
          <w:color w:val="auto"/>
        </w:rPr>
      </w:pPr>
    </w:p>
    <w:p w14:paraId="6275ADAA">
      <w:pPr>
        <w:rPr>
          <w:color w:val="auto"/>
        </w:rPr>
      </w:pPr>
    </w:p>
    <w:p w14:paraId="1EA1AFF4">
      <w:pPr>
        <w:rPr>
          <w:color w:val="auto"/>
        </w:rPr>
      </w:pPr>
    </w:p>
    <w:p w14:paraId="53DD6BC8">
      <w:pPr>
        <w:rPr>
          <w:color w:val="auto"/>
        </w:rPr>
      </w:pPr>
    </w:p>
    <w:p w14:paraId="757C6A35">
      <w:pPr>
        <w:rPr>
          <w:color w:val="auto"/>
        </w:rPr>
      </w:pPr>
    </w:p>
    <w:p w14:paraId="52ECC9E1">
      <w:pPr>
        <w:rPr>
          <w:color w:val="auto"/>
        </w:rPr>
      </w:pPr>
    </w:p>
    <w:p w14:paraId="5B487B60">
      <w:pPr>
        <w:rPr>
          <w:color w:val="auto"/>
        </w:rPr>
      </w:pPr>
    </w:p>
    <w:p w14:paraId="2902A728">
      <w:pPr>
        <w:rPr>
          <w:color w:val="auto"/>
        </w:rPr>
      </w:pPr>
    </w:p>
    <w:p w14:paraId="13E857CA">
      <w:pPr>
        <w:rPr>
          <w:color w:val="auto"/>
        </w:rPr>
      </w:pPr>
    </w:p>
    <w:p w14:paraId="6F310939">
      <w:pPr>
        <w:rPr>
          <w:color w:val="auto"/>
        </w:rPr>
      </w:pPr>
    </w:p>
    <w:p w14:paraId="4DCE93DC">
      <w:pPr>
        <w:rPr>
          <w:color w:val="auto"/>
        </w:rPr>
      </w:pPr>
    </w:p>
    <w:p w14:paraId="670A721E">
      <w:pPr>
        <w:rPr>
          <w:color w:val="auto"/>
        </w:rPr>
      </w:pPr>
    </w:p>
    <w:p w14:paraId="1BE84F11">
      <w:pPr>
        <w:rPr>
          <w:color w:val="auto"/>
        </w:rPr>
      </w:pPr>
    </w:p>
    <w:p w14:paraId="40F1C986">
      <w:pPr>
        <w:rPr>
          <w:color w:val="auto"/>
        </w:rPr>
      </w:pPr>
    </w:p>
    <w:p w14:paraId="699A3B0F">
      <w:pPr>
        <w:rPr>
          <w:color w:val="auto"/>
        </w:rPr>
      </w:pPr>
    </w:p>
    <w:p w14:paraId="1A03AE90">
      <w:pPr>
        <w:rPr>
          <w:color w:val="auto"/>
        </w:rPr>
      </w:pPr>
    </w:p>
    <w:p w14:paraId="1867A4D8">
      <w:pPr>
        <w:rPr>
          <w:color w:val="auto"/>
        </w:rPr>
      </w:pPr>
    </w:p>
    <w:p w14:paraId="3A34E7B1">
      <w:pPr>
        <w:pStyle w:val="4"/>
        <w:rPr>
          <w:color w:val="auto"/>
        </w:rPr>
      </w:pPr>
    </w:p>
    <w:p w14:paraId="31BD1CAF">
      <w:pPr>
        <w:pStyle w:val="5"/>
        <w:rPr>
          <w:color w:val="auto"/>
        </w:rPr>
      </w:pPr>
    </w:p>
    <w:p w14:paraId="4E0CBD2E">
      <w:pPr>
        <w:rPr>
          <w:color w:val="auto"/>
        </w:rPr>
      </w:pPr>
    </w:p>
    <w:p w14:paraId="4B577B88">
      <w:pPr>
        <w:rPr>
          <w:color w:val="auto"/>
        </w:rPr>
      </w:pPr>
    </w:p>
    <w:p w14:paraId="71D7841B">
      <w:pPr>
        <w:widowControl/>
        <w:numPr>
          <w:ilvl w:val="0"/>
          <w:numId w:val="1"/>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bookmarkEnd w:id="18"/>
      <w:bookmarkEnd w:id="19"/>
      <w:bookmarkEnd w:id="20"/>
    </w:p>
    <w:p w14:paraId="29A5779F">
      <w:pPr>
        <w:spacing w:line="700" w:lineRule="exact"/>
        <w:rPr>
          <w:rFonts w:ascii="仿宋" w:hAnsi="仿宋" w:eastAsia="仿宋" w:cs="仿宋"/>
          <w:b/>
          <w:bCs/>
          <w:color w:val="auto"/>
          <w:sz w:val="32"/>
          <w:szCs w:val="32"/>
        </w:rPr>
      </w:pPr>
    </w:p>
    <w:p w14:paraId="0DCD98CA">
      <w:pPr>
        <w:jc w:val="left"/>
        <w:rPr>
          <w:rFonts w:ascii="仿宋" w:hAnsi="仿宋" w:eastAsia="仿宋" w:cs="仿宋"/>
          <w:color w:val="auto"/>
          <w:sz w:val="28"/>
          <w:szCs w:val="24"/>
        </w:rPr>
      </w:pPr>
      <w:bookmarkStart w:id="21" w:name="_Toc5913"/>
      <w:bookmarkStart w:id="22" w:name="_Toc4960"/>
      <w:bookmarkStart w:id="23" w:name="_Toc29819"/>
      <w:r>
        <w:rPr>
          <w:rFonts w:hint="eastAsia" w:ascii="仿宋" w:hAnsi="仿宋" w:eastAsia="仿宋" w:cs="仿宋"/>
          <w:color w:val="auto"/>
          <w:sz w:val="28"/>
          <w:szCs w:val="24"/>
        </w:rPr>
        <w:t>（比选申请封面）</w:t>
      </w:r>
      <w:bookmarkEnd w:id="21"/>
      <w:bookmarkEnd w:id="22"/>
      <w:bookmarkEnd w:id="23"/>
    </w:p>
    <w:p w14:paraId="2473B62A">
      <w:pPr>
        <w:rPr>
          <w:rFonts w:ascii="仿宋" w:hAnsi="仿宋" w:eastAsia="仿宋" w:cs="仿宋"/>
          <w:color w:val="auto"/>
          <w:sz w:val="28"/>
          <w:szCs w:val="28"/>
        </w:rPr>
      </w:pPr>
    </w:p>
    <w:p w14:paraId="58360812">
      <w:pPr>
        <w:jc w:val="left"/>
        <w:rPr>
          <w:rFonts w:ascii="仿宋" w:hAnsi="仿宋" w:eastAsia="仿宋" w:cs="仿宋"/>
          <w:color w:val="auto"/>
          <w:sz w:val="24"/>
          <w:szCs w:val="24"/>
        </w:rPr>
      </w:pPr>
      <w:bookmarkStart w:id="24" w:name="_Toc19851"/>
      <w:bookmarkStart w:id="25" w:name="_Toc9428"/>
      <w:bookmarkStart w:id="26" w:name="_Toc30609"/>
      <w:r>
        <w:rPr>
          <w:rFonts w:hint="eastAsia" w:ascii="仿宋" w:hAnsi="仿宋" w:eastAsia="仿宋" w:cs="仿宋"/>
          <w:color w:val="auto"/>
          <w:sz w:val="24"/>
          <w:szCs w:val="24"/>
        </w:rPr>
        <w:t>项目名称：</w:t>
      </w:r>
      <w:bookmarkEnd w:id="24"/>
      <w:bookmarkEnd w:id="25"/>
      <w:bookmarkEnd w:id="26"/>
    </w:p>
    <w:p w14:paraId="58387474">
      <w:pPr>
        <w:jc w:val="left"/>
        <w:rPr>
          <w:rFonts w:ascii="仿宋" w:hAnsi="仿宋" w:eastAsia="仿宋" w:cs="仿宋"/>
          <w:color w:val="auto"/>
          <w:sz w:val="24"/>
          <w:szCs w:val="24"/>
        </w:rPr>
      </w:pPr>
      <w:bookmarkStart w:id="27" w:name="_Toc9041"/>
      <w:bookmarkStart w:id="28" w:name="_Toc32352"/>
      <w:bookmarkStart w:id="29" w:name="_Toc1544"/>
      <w:r>
        <w:rPr>
          <w:rFonts w:hint="eastAsia" w:ascii="仿宋" w:hAnsi="仿宋" w:eastAsia="仿宋" w:cs="仿宋"/>
          <w:color w:val="auto"/>
          <w:sz w:val="24"/>
          <w:szCs w:val="24"/>
        </w:rPr>
        <w:t>项目编号：</w:t>
      </w:r>
      <w:bookmarkEnd w:id="27"/>
      <w:bookmarkEnd w:id="28"/>
      <w:bookmarkEnd w:id="29"/>
    </w:p>
    <w:p w14:paraId="2BA51197">
      <w:pPr>
        <w:rPr>
          <w:rFonts w:ascii="仿宋" w:hAnsi="仿宋" w:eastAsia="仿宋" w:cs="仿宋"/>
          <w:color w:val="auto"/>
        </w:rPr>
      </w:pPr>
    </w:p>
    <w:p w14:paraId="3F822302">
      <w:pPr>
        <w:rPr>
          <w:rFonts w:ascii="仿宋" w:hAnsi="仿宋" w:eastAsia="仿宋" w:cs="仿宋"/>
          <w:color w:val="auto"/>
        </w:rPr>
      </w:pPr>
    </w:p>
    <w:p w14:paraId="24818AB6">
      <w:pPr>
        <w:rPr>
          <w:rFonts w:ascii="仿宋" w:hAnsi="仿宋" w:eastAsia="仿宋" w:cs="仿宋"/>
          <w:color w:val="auto"/>
        </w:rPr>
      </w:pPr>
    </w:p>
    <w:p w14:paraId="36AFEDD5">
      <w:pPr>
        <w:jc w:val="left"/>
        <w:rPr>
          <w:rFonts w:ascii="仿宋" w:hAnsi="仿宋" w:eastAsia="仿宋" w:cs="仿宋"/>
          <w:color w:val="auto"/>
          <w:sz w:val="84"/>
          <w:szCs w:val="24"/>
        </w:rPr>
      </w:pPr>
      <w:bookmarkStart w:id="30" w:name="_Toc24097"/>
      <w:bookmarkStart w:id="31" w:name="_Toc21472"/>
    </w:p>
    <w:p w14:paraId="39979439">
      <w:pPr>
        <w:tabs>
          <w:tab w:val="left" w:pos="811"/>
        </w:tabs>
        <w:jc w:val="left"/>
        <w:rPr>
          <w:rFonts w:hint="eastAsia" w:ascii="仿宋" w:hAnsi="仿宋" w:eastAsia="仿宋" w:cs="仿宋"/>
          <w:color w:val="auto"/>
          <w:sz w:val="84"/>
          <w:szCs w:val="24"/>
          <w:lang w:eastAsia="zh-CN"/>
        </w:rPr>
      </w:pPr>
    </w:p>
    <w:p w14:paraId="78E49715">
      <w:pPr>
        <w:tabs>
          <w:tab w:val="left" w:pos="811"/>
        </w:tabs>
        <w:jc w:val="left"/>
        <w:rPr>
          <w:rFonts w:hint="eastAsia" w:ascii="仿宋" w:hAnsi="仿宋" w:eastAsia="仿宋" w:cs="仿宋"/>
          <w:color w:val="auto"/>
          <w:sz w:val="84"/>
          <w:szCs w:val="24"/>
          <w:lang w:eastAsia="zh-CN"/>
        </w:rPr>
      </w:pPr>
    </w:p>
    <w:p w14:paraId="58F65319">
      <w:pPr>
        <w:tabs>
          <w:tab w:val="left" w:pos="811"/>
        </w:tabs>
        <w:jc w:val="left"/>
        <w:rPr>
          <w:rFonts w:hint="eastAsia" w:ascii="仿宋" w:hAnsi="仿宋" w:eastAsia="仿宋" w:cs="仿宋"/>
          <w:color w:val="auto"/>
          <w:sz w:val="84"/>
          <w:szCs w:val="24"/>
          <w:lang w:eastAsia="zh-CN"/>
        </w:rPr>
      </w:pPr>
    </w:p>
    <w:p w14:paraId="4F10CA75">
      <w:pPr>
        <w:tabs>
          <w:tab w:val="left" w:pos="811"/>
        </w:tabs>
        <w:jc w:val="left"/>
        <w:rPr>
          <w:rFonts w:hint="eastAsia" w:ascii="仿宋" w:hAnsi="仿宋" w:eastAsia="仿宋" w:cs="仿宋"/>
          <w:color w:val="auto"/>
          <w:sz w:val="84"/>
          <w:szCs w:val="24"/>
          <w:lang w:eastAsia="zh-CN"/>
        </w:rPr>
      </w:pPr>
    </w:p>
    <w:p w14:paraId="27DB0E7B">
      <w:pPr>
        <w:tabs>
          <w:tab w:val="left" w:pos="811"/>
        </w:tabs>
        <w:jc w:val="left"/>
        <w:rPr>
          <w:rFonts w:hint="eastAsia" w:ascii="仿宋" w:hAnsi="仿宋" w:eastAsia="仿宋" w:cs="仿宋"/>
          <w:color w:val="auto"/>
          <w:sz w:val="84"/>
          <w:szCs w:val="24"/>
          <w:lang w:eastAsia="zh-CN"/>
        </w:rPr>
      </w:pPr>
    </w:p>
    <w:p w14:paraId="6C8A202D">
      <w:pPr>
        <w:tabs>
          <w:tab w:val="left" w:pos="811"/>
        </w:tabs>
        <w:jc w:val="left"/>
        <w:rPr>
          <w:rFonts w:hint="eastAsia" w:ascii="仿宋" w:hAnsi="仿宋" w:eastAsia="仿宋" w:cs="仿宋"/>
          <w:color w:val="auto"/>
          <w:sz w:val="84"/>
          <w:szCs w:val="24"/>
          <w:lang w:eastAsia="zh-CN"/>
        </w:rPr>
      </w:pPr>
    </w:p>
    <w:p w14:paraId="058537AA">
      <w:pPr>
        <w:tabs>
          <w:tab w:val="left" w:pos="811"/>
        </w:tabs>
        <w:jc w:val="left"/>
        <w:rPr>
          <w:rFonts w:hint="eastAsia" w:ascii="仿宋" w:hAnsi="仿宋" w:eastAsia="仿宋" w:cs="仿宋"/>
          <w:color w:val="auto"/>
          <w:sz w:val="84"/>
          <w:szCs w:val="24"/>
          <w:lang w:eastAsia="zh-CN"/>
        </w:rPr>
      </w:pPr>
    </w:p>
    <w:p w14:paraId="17D3E6A2">
      <w:pPr>
        <w:jc w:val="center"/>
        <w:rPr>
          <w:rFonts w:ascii="仿宋" w:hAnsi="仿宋" w:eastAsia="仿宋" w:cs="仿宋"/>
          <w:color w:val="auto"/>
          <w:sz w:val="96"/>
          <w:szCs w:val="24"/>
        </w:rPr>
      </w:pPr>
      <w:bookmarkStart w:id="32" w:name="_Toc22144"/>
      <w:r>
        <w:rPr>
          <w:rFonts w:hint="eastAsia" w:ascii="仿宋" w:hAnsi="仿宋" w:eastAsia="仿宋" w:cs="仿宋"/>
          <w:color w:val="auto"/>
          <w:sz w:val="96"/>
          <w:szCs w:val="24"/>
        </w:rPr>
        <w:t>比选申请文件</w:t>
      </w:r>
      <w:bookmarkEnd w:id="30"/>
      <w:bookmarkEnd w:id="31"/>
      <w:bookmarkEnd w:id="32"/>
    </w:p>
    <w:p w14:paraId="4314483C">
      <w:pPr>
        <w:rPr>
          <w:rFonts w:ascii="仿宋" w:hAnsi="仿宋" w:eastAsia="仿宋" w:cs="仿宋"/>
          <w:color w:val="auto"/>
        </w:rPr>
      </w:pPr>
    </w:p>
    <w:p w14:paraId="00B9262C">
      <w:pPr>
        <w:rPr>
          <w:rFonts w:ascii="仿宋" w:hAnsi="仿宋" w:eastAsia="仿宋" w:cs="仿宋"/>
          <w:color w:val="auto"/>
        </w:rPr>
      </w:pPr>
    </w:p>
    <w:p w14:paraId="13F923E4">
      <w:pPr>
        <w:rPr>
          <w:rFonts w:ascii="仿宋" w:hAnsi="仿宋" w:eastAsia="仿宋" w:cs="仿宋"/>
          <w:color w:val="auto"/>
        </w:rPr>
      </w:pPr>
    </w:p>
    <w:p w14:paraId="6E653D59">
      <w:pPr>
        <w:rPr>
          <w:rFonts w:ascii="仿宋" w:hAnsi="仿宋" w:eastAsia="仿宋" w:cs="仿宋"/>
          <w:color w:val="auto"/>
        </w:rPr>
      </w:pPr>
    </w:p>
    <w:p w14:paraId="11429D18">
      <w:pPr>
        <w:rPr>
          <w:rFonts w:ascii="仿宋" w:hAnsi="仿宋" w:eastAsia="仿宋" w:cs="仿宋"/>
          <w:color w:val="auto"/>
        </w:rPr>
      </w:pPr>
    </w:p>
    <w:p w14:paraId="150A9F46">
      <w:pPr>
        <w:rPr>
          <w:rFonts w:ascii="仿宋" w:hAnsi="仿宋" w:eastAsia="仿宋" w:cs="仿宋"/>
          <w:color w:val="auto"/>
        </w:rPr>
      </w:pPr>
    </w:p>
    <w:p w14:paraId="7856FAB6">
      <w:pPr>
        <w:jc w:val="left"/>
        <w:rPr>
          <w:rFonts w:ascii="仿宋" w:hAnsi="仿宋" w:eastAsia="仿宋" w:cs="仿宋"/>
          <w:color w:val="auto"/>
          <w:sz w:val="28"/>
          <w:szCs w:val="24"/>
        </w:rPr>
      </w:pPr>
      <w:bookmarkStart w:id="33" w:name="_Toc17163"/>
      <w:bookmarkStart w:id="34" w:name="_Toc24859"/>
      <w:bookmarkStart w:id="35" w:name="_Toc1690"/>
      <w:bookmarkStart w:id="36" w:name="_Toc32749"/>
      <w:r>
        <w:rPr>
          <w:rFonts w:hint="eastAsia" w:ascii="仿宋" w:hAnsi="仿宋" w:eastAsia="仿宋" w:cs="仿宋"/>
          <w:color w:val="auto"/>
          <w:sz w:val="28"/>
          <w:szCs w:val="24"/>
        </w:rPr>
        <w:t>比选申请人名称（公章）：</w:t>
      </w:r>
      <w:bookmarkEnd w:id="33"/>
      <w:bookmarkEnd w:id="34"/>
      <w:bookmarkEnd w:id="35"/>
      <w:bookmarkEnd w:id="36"/>
    </w:p>
    <w:p w14:paraId="17FEE4F6">
      <w:pPr>
        <w:jc w:val="left"/>
        <w:rPr>
          <w:rFonts w:ascii="仿宋" w:hAnsi="仿宋" w:eastAsia="仿宋" w:cs="仿宋"/>
          <w:color w:val="auto"/>
          <w:sz w:val="28"/>
          <w:szCs w:val="24"/>
        </w:rPr>
      </w:pPr>
      <w:bookmarkStart w:id="37" w:name="_Toc6803"/>
      <w:bookmarkStart w:id="38" w:name="_Toc3558"/>
      <w:bookmarkStart w:id="39" w:name="_Toc17905"/>
      <w:bookmarkStart w:id="40" w:name="_Toc24123"/>
      <w:r>
        <w:rPr>
          <w:rFonts w:hint="eastAsia" w:ascii="仿宋" w:hAnsi="仿宋" w:eastAsia="仿宋" w:cs="仿宋"/>
          <w:color w:val="auto"/>
          <w:sz w:val="28"/>
          <w:szCs w:val="24"/>
        </w:rPr>
        <w:t>法定代表人或授权代理人（签字）：</w:t>
      </w:r>
      <w:bookmarkEnd w:id="37"/>
      <w:bookmarkEnd w:id="38"/>
      <w:bookmarkEnd w:id="39"/>
      <w:bookmarkEnd w:id="40"/>
    </w:p>
    <w:p w14:paraId="2225EF5A">
      <w:pPr>
        <w:jc w:val="left"/>
        <w:rPr>
          <w:rFonts w:ascii="仿宋" w:hAnsi="仿宋" w:eastAsia="仿宋" w:cs="仿宋"/>
          <w:color w:val="auto"/>
          <w:sz w:val="28"/>
          <w:szCs w:val="24"/>
        </w:rPr>
      </w:pPr>
      <w:bookmarkStart w:id="41" w:name="_Toc2989"/>
      <w:bookmarkStart w:id="42" w:name="_Toc27526"/>
      <w:bookmarkStart w:id="43" w:name="_Toc5996"/>
      <w:bookmarkStart w:id="44" w:name="_Toc27135"/>
      <w:r>
        <w:rPr>
          <w:rFonts w:hint="eastAsia" w:ascii="仿宋" w:hAnsi="仿宋" w:eastAsia="仿宋" w:cs="仿宋"/>
          <w:color w:val="auto"/>
          <w:sz w:val="28"/>
          <w:szCs w:val="24"/>
        </w:rPr>
        <w:t>联系方式（移动电话）：</w:t>
      </w:r>
      <w:bookmarkEnd w:id="41"/>
      <w:bookmarkEnd w:id="42"/>
      <w:bookmarkEnd w:id="43"/>
      <w:bookmarkEnd w:id="44"/>
    </w:p>
    <w:p w14:paraId="197E47CC">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5" w:name="_Toc7233"/>
      <w:bookmarkStart w:id="46" w:name="_Toc2031"/>
      <w:bookmarkStart w:id="47" w:name="_Toc19987"/>
      <w:bookmarkStart w:id="48" w:name="_Toc5056"/>
      <w:r>
        <w:rPr>
          <w:rFonts w:hint="eastAsia" w:ascii="仿宋" w:hAnsi="仿宋" w:eastAsia="仿宋" w:cs="仿宋"/>
          <w:sz w:val="28"/>
          <w:szCs w:val="24"/>
        </w:rPr>
        <w:t>日期：     年    月     日</w:t>
      </w:r>
      <w:bookmarkEnd w:id="45"/>
      <w:bookmarkEnd w:id="46"/>
      <w:bookmarkEnd w:id="47"/>
      <w:bookmarkEnd w:id="48"/>
    </w:p>
    <w:p w14:paraId="77437F17">
      <w:pPr>
        <w:spacing w:line="700" w:lineRule="exact"/>
        <w:jc w:val="center"/>
        <w:outlineLvl w:val="1"/>
        <w:rPr>
          <w:rStyle w:val="25"/>
          <w:rFonts w:ascii="黑体" w:hAnsi="黑体" w:eastAsia="黑体" w:cs="仿宋"/>
          <w:b/>
          <w:bCs/>
          <w:sz w:val="32"/>
          <w:szCs w:val="28"/>
        </w:rPr>
      </w:pPr>
      <w:bookmarkStart w:id="49" w:name="_Toc21519"/>
      <w:bookmarkStart w:id="50" w:name="_Toc16029"/>
      <w:bookmarkStart w:id="51" w:name="_Toc11352"/>
      <w:bookmarkStart w:id="52" w:name="_Toc6482"/>
      <w:bookmarkStart w:id="53" w:name="_Toc14829"/>
      <w:bookmarkStart w:id="54" w:name="_Toc3023"/>
      <w:r>
        <w:rPr>
          <w:rStyle w:val="25"/>
          <w:rFonts w:hint="eastAsia" w:ascii="黑体" w:hAnsi="黑体" w:eastAsia="黑体" w:cs="仿宋"/>
          <w:b/>
          <w:bCs/>
          <w:sz w:val="32"/>
          <w:szCs w:val="28"/>
        </w:rPr>
        <w:t>一、承诺函</w:t>
      </w:r>
      <w:bookmarkEnd w:id="49"/>
      <w:bookmarkEnd w:id="50"/>
      <w:bookmarkEnd w:id="51"/>
      <w:bookmarkEnd w:id="52"/>
      <w:bookmarkEnd w:id="53"/>
      <w:bookmarkEnd w:id="54"/>
    </w:p>
    <w:p w14:paraId="1061348D">
      <w:pPr>
        <w:pStyle w:val="4"/>
        <w:rPr>
          <w:rFonts w:ascii="仿宋" w:hAnsi="仿宋" w:eastAsia="仿宋" w:cs="仿宋"/>
        </w:rPr>
      </w:pPr>
    </w:p>
    <w:p w14:paraId="52D8273D">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6572547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4A38EDD3">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0C96A75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1381C1C">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50CF9B6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5E57B6E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002B137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5432C66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0FAA719C">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311048A6">
      <w:pPr>
        <w:pStyle w:val="4"/>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6FC7F384">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49A87F41">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103E09F6">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0C52B278">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1003DE62">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7675F84B">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4D53D4C2">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5E41FA2A">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80232E6">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5B55784D">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5B972F7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333B7453">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5B1941D">
      <w:pPr>
        <w:adjustRightInd w:val="0"/>
        <w:spacing w:line="360" w:lineRule="auto"/>
        <w:ind w:firstLine="900" w:firstLineChars="375"/>
        <w:rPr>
          <w:rFonts w:ascii="仿宋" w:hAnsi="仿宋" w:eastAsia="仿宋" w:cs="仿宋"/>
          <w:bCs/>
          <w:sz w:val="24"/>
        </w:rPr>
      </w:pPr>
    </w:p>
    <w:p w14:paraId="2A3E31B1">
      <w:pPr>
        <w:adjustRightInd w:val="0"/>
        <w:spacing w:line="360" w:lineRule="auto"/>
        <w:jc w:val="right"/>
        <w:rPr>
          <w:rFonts w:ascii="仿宋" w:hAnsi="仿宋" w:eastAsia="仿宋" w:cs="仿宋"/>
          <w:bCs/>
          <w:sz w:val="24"/>
        </w:rPr>
      </w:pPr>
    </w:p>
    <w:p w14:paraId="521193C1">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15A20989">
      <w:pPr>
        <w:pStyle w:val="4"/>
        <w:jc w:val="left"/>
        <w:rPr>
          <w:rFonts w:ascii="仿宋" w:hAnsi="仿宋" w:eastAsia="仿宋" w:cs="仿宋"/>
          <w:sz w:val="24"/>
        </w:rPr>
      </w:pPr>
      <w:r>
        <w:rPr>
          <w:rFonts w:hint="eastAsia" w:ascii="仿宋" w:hAnsi="仿宋" w:eastAsia="仿宋" w:cs="仿宋"/>
          <w:bCs/>
          <w:sz w:val="24"/>
        </w:rPr>
        <w:t>时间：</w:t>
      </w:r>
    </w:p>
    <w:p w14:paraId="072957E7">
      <w:pPr>
        <w:adjustRightInd w:val="0"/>
        <w:spacing w:line="360" w:lineRule="auto"/>
        <w:rPr>
          <w:rFonts w:ascii="仿宋" w:hAnsi="仿宋" w:eastAsia="仿宋" w:cs="仿宋"/>
          <w:bCs/>
          <w:sz w:val="32"/>
          <w:szCs w:val="32"/>
        </w:rPr>
      </w:pPr>
    </w:p>
    <w:p w14:paraId="34D34C43">
      <w:pPr>
        <w:spacing w:line="700" w:lineRule="exact"/>
        <w:rPr>
          <w:rFonts w:ascii="仿宋" w:hAnsi="仿宋" w:eastAsia="仿宋" w:cs="仿宋"/>
          <w:b/>
          <w:bCs/>
          <w:sz w:val="32"/>
          <w:szCs w:val="32"/>
        </w:rPr>
      </w:pPr>
      <w:bookmarkStart w:id="55" w:name="_Toc22676"/>
      <w:bookmarkStart w:id="56" w:name="_Toc31838"/>
      <w:bookmarkStart w:id="57" w:name="_Toc17857"/>
      <w:bookmarkStart w:id="58" w:name="_Toc30971"/>
      <w:r>
        <w:rPr>
          <w:rFonts w:hint="eastAsia" w:ascii="仿宋" w:hAnsi="仿宋" w:eastAsia="仿宋" w:cs="仿宋"/>
          <w:b/>
          <w:bCs/>
          <w:sz w:val="32"/>
          <w:szCs w:val="32"/>
        </w:rPr>
        <w:t xml:space="preserve">  </w:t>
      </w:r>
    </w:p>
    <w:p w14:paraId="7CBE4205">
      <w:pPr>
        <w:spacing w:line="700" w:lineRule="exact"/>
        <w:jc w:val="center"/>
        <w:outlineLvl w:val="1"/>
        <w:rPr>
          <w:rStyle w:val="25"/>
          <w:rFonts w:ascii="黑体" w:hAnsi="黑体" w:eastAsia="黑体" w:cs="仿宋"/>
          <w:b/>
          <w:bCs/>
          <w:sz w:val="32"/>
          <w:szCs w:val="32"/>
        </w:rPr>
      </w:pPr>
      <w:bookmarkStart w:id="59" w:name="_Toc4305"/>
      <w:r>
        <w:rPr>
          <w:rStyle w:val="25"/>
          <w:rFonts w:hint="eastAsia" w:ascii="黑体" w:hAnsi="黑体" w:eastAsia="黑体" w:cs="仿宋"/>
          <w:b/>
          <w:bCs/>
          <w:sz w:val="32"/>
          <w:szCs w:val="32"/>
        </w:rPr>
        <w:t>二、具有独立承担民事责任的能力</w:t>
      </w:r>
      <w:bookmarkEnd w:id="55"/>
      <w:bookmarkEnd w:id="56"/>
      <w:bookmarkEnd w:id="57"/>
      <w:bookmarkEnd w:id="58"/>
      <w:bookmarkEnd w:id="59"/>
    </w:p>
    <w:p w14:paraId="10B18541">
      <w:pPr>
        <w:pStyle w:val="4"/>
        <w:jc w:val="center"/>
        <w:rPr>
          <w:rFonts w:ascii="黑体" w:hAnsi="黑体" w:eastAsia="黑体" w:cs="仿宋"/>
          <w:b/>
          <w:bCs/>
          <w:sz w:val="32"/>
          <w:szCs w:val="32"/>
        </w:rPr>
      </w:pPr>
    </w:p>
    <w:p w14:paraId="08B9A1F0">
      <w:pPr>
        <w:pStyle w:val="7"/>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25"/>
          <w:rFonts w:hint="eastAsia" w:ascii="仿宋" w:hAnsi="仿宋" w:eastAsia="仿宋" w:cs="仿宋"/>
          <w:b/>
          <w:bCs/>
          <w:sz w:val="32"/>
          <w:szCs w:val="28"/>
        </w:rPr>
        <w:t>营业执照</w:t>
      </w:r>
      <w:r>
        <w:rPr>
          <w:rFonts w:hint="eastAsia" w:ascii="仿宋" w:hAnsi="仿宋" w:eastAsia="仿宋" w:cs="仿宋"/>
          <w:b/>
          <w:bCs/>
          <w:color w:val="auto"/>
        </w:rPr>
        <w:t>)</w:t>
      </w:r>
    </w:p>
    <w:p w14:paraId="73D15D3D">
      <w:pPr>
        <w:pStyle w:val="16"/>
        <w:jc w:val="center"/>
        <w:outlineLvl w:val="1"/>
        <w:rPr>
          <w:rFonts w:ascii="黑体" w:hAnsi="黑体" w:eastAsia="黑体" w:cs="仿宋"/>
          <w:sz w:val="32"/>
          <w:szCs w:val="32"/>
        </w:rPr>
      </w:pPr>
      <w:r>
        <w:rPr>
          <w:rFonts w:hint="eastAsia" w:ascii="仿宋" w:hAnsi="仿宋" w:eastAsia="仿宋" w:cs="仿宋"/>
          <w:b/>
          <w:bCs/>
        </w:rPr>
        <w:br w:type="page"/>
      </w:r>
      <w:bookmarkStart w:id="60" w:name="_Toc30158"/>
      <w:bookmarkStart w:id="61" w:name="_Toc15613"/>
      <w:bookmarkStart w:id="62" w:name="_Toc27186"/>
      <w:r>
        <w:rPr>
          <w:rStyle w:val="25"/>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60"/>
      <w:bookmarkEnd w:id="61"/>
      <w:bookmarkEnd w:id="62"/>
      <w:bookmarkStart w:id="63" w:name="_Toc12015"/>
      <w:bookmarkStart w:id="64" w:name="_Toc11351"/>
      <w:bookmarkStart w:id="65" w:name="_Toc25638"/>
      <w:bookmarkStart w:id="66" w:name="_Toc20589"/>
      <w:bookmarkStart w:id="67" w:name="_Toc15526"/>
      <w:bookmarkStart w:id="68" w:name="_Toc27661"/>
      <w:r>
        <w:rPr>
          <w:rStyle w:val="25"/>
          <w:rFonts w:hint="eastAsia" w:ascii="黑体" w:hAnsi="黑体" w:eastAsia="黑体" w:cs="仿宋"/>
          <w:b/>
          <w:bCs/>
          <w:sz w:val="32"/>
          <w:szCs w:val="28"/>
          <w:lang w:eastAsia="zh-CN"/>
        </w:rPr>
        <w:t>四</w:t>
      </w:r>
      <w:r>
        <w:rPr>
          <w:rStyle w:val="25"/>
          <w:rFonts w:hint="eastAsia" w:ascii="黑体" w:hAnsi="黑体" w:eastAsia="黑体" w:cs="仿宋"/>
          <w:b/>
          <w:bCs/>
          <w:sz w:val="32"/>
          <w:szCs w:val="28"/>
        </w:rPr>
        <w:t>、法定代表人身份证明书</w:t>
      </w:r>
      <w:bookmarkEnd w:id="63"/>
      <w:bookmarkEnd w:id="64"/>
      <w:bookmarkEnd w:id="65"/>
      <w:bookmarkEnd w:id="66"/>
      <w:bookmarkEnd w:id="67"/>
      <w:bookmarkEnd w:id="68"/>
    </w:p>
    <w:p w14:paraId="4325275F">
      <w:pPr>
        <w:pStyle w:val="7"/>
        <w:jc w:val="center"/>
        <w:rPr>
          <w:rFonts w:ascii="仿宋" w:hAnsi="仿宋" w:eastAsia="仿宋" w:cs="仿宋"/>
          <w:color w:val="auto"/>
        </w:rPr>
      </w:pPr>
    </w:p>
    <w:p w14:paraId="6C6CFA97">
      <w:pPr>
        <w:pStyle w:val="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178978A1">
      <w:pPr>
        <w:pStyle w:val="7"/>
        <w:jc w:val="center"/>
        <w:rPr>
          <w:rFonts w:ascii="仿宋" w:hAnsi="仿宋" w:eastAsia="仿宋" w:cs="仿宋"/>
          <w:color w:val="auto"/>
        </w:rPr>
      </w:pPr>
    </w:p>
    <w:p w14:paraId="5AD1101F">
      <w:pPr>
        <w:pStyle w:val="7"/>
        <w:jc w:val="center"/>
        <w:rPr>
          <w:rFonts w:ascii="仿宋" w:hAnsi="仿宋" w:eastAsia="仿宋" w:cs="仿宋"/>
          <w:color w:val="auto"/>
        </w:rPr>
      </w:pPr>
    </w:p>
    <w:p w14:paraId="27F7A5D6">
      <w:pPr>
        <w:pStyle w:val="7"/>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17A7050E">
      <w:pPr>
        <w:pStyle w:val="7"/>
        <w:rPr>
          <w:rFonts w:ascii="仿宋" w:hAnsi="仿宋" w:eastAsia="仿宋" w:cs="仿宋"/>
          <w:color w:val="auto"/>
        </w:rPr>
      </w:pPr>
      <w:r>
        <w:rPr>
          <w:rFonts w:hint="eastAsia" w:ascii="仿宋" w:hAnsi="仿宋" w:eastAsia="仿宋" w:cs="仿宋"/>
          <w:color w:val="auto"/>
        </w:rPr>
        <w:t>特此证明。</w:t>
      </w:r>
    </w:p>
    <w:p w14:paraId="7E2B5720">
      <w:pPr>
        <w:pStyle w:val="7"/>
        <w:jc w:val="both"/>
        <w:rPr>
          <w:rFonts w:ascii="仿宋" w:hAnsi="仿宋" w:eastAsia="仿宋" w:cs="仿宋"/>
          <w:color w:val="auto"/>
        </w:rPr>
      </w:pPr>
    </w:p>
    <w:p w14:paraId="1B014F53">
      <w:pPr>
        <w:pStyle w:val="7"/>
        <w:jc w:val="both"/>
        <w:rPr>
          <w:rFonts w:ascii="仿宋" w:hAnsi="仿宋" w:eastAsia="仿宋" w:cs="仿宋"/>
          <w:color w:val="auto"/>
        </w:rPr>
      </w:pPr>
    </w:p>
    <w:p w14:paraId="6176DC3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39B6E1A5">
      <w:pPr>
        <w:pStyle w:val="4"/>
        <w:jc w:val="left"/>
        <w:rPr>
          <w:rFonts w:ascii="仿宋" w:hAnsi="仿宋" w:eastAsia="仿宋" w:cs="仿宋"/>
          <w:sz w:val="24"/>
        </w:rPr>
      </w:pPr>
      <w:r>
        <w:rPr>
          <w:rFonts w:hint="eastAsia" w:ascii="仿宋" w:hAnsi="仿宋" w:eastAsia="仿宋" w:cs="仿宋"/>
          <w:bCs/>
          <w:sz w:val="24"/>
        </w:rPr>
        <w:t>时间：</w:t>
      </w:r>
    </w:p>
    <w:p w14:paraId="44188954">
      <w:pPr>
        <w:pStyle w:val="7"/>
        <w:jc w:val="center"/>
        <w:rPr>
          <w:rFonts w:ascii="仿宋" w:hAnsi="仿宋" w:eastAsia="仿宋" w:cs="仿宋"/>
          <w:color w:val="auto"/>
        </w:rPr>
      </w:pPr>
    </w:p>
    <w:p w14:paraId="11B722D7">
      <w:pPr>
        <w:pStyle w:val="7"/>
        <w:jc w:val="center"/>
        <w:rPr>
          <w:rFonts w:ascii="仿宋" w:hAnsi="仿宋" w:eastAsia="仿宋" w:cs="仿宋"/>
          <w:color w:val="auto"/>
        </w:rPr>
      </w:pPr>
    </w:p>
    <w:p w14:paraId="0C9E9E9A">
      <w:pPr>
        <w:pStyle w:val="7"/>
        <w:rPr>
          <w:rFonts w:ascii="仿宋" w:hAnsi="仿宋" w:eastAsia="仿宋" w:cs="仿宋"/>
          <w:color w:val="auto"/>
        </w:rPr>
      </w:pPr>
      <w:r>
        <w:rPr>
          <w:rFonts w:hint="eastAsia" w:ascii="仿宋" w:hAnsi="仿宋" w:eastAsia="仿宋" w:cs="仿宋"/>
          <w:color w:val="auto"/>
        </w:rPr>
        <w:t>注：</w:t>
      </w:r>
    </w:p>
    <w:p w14:paraId="3E5C99D1">
      <w:pPr>
        <w:pStyle w:val="7"/>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76F87532">
      <w:pPr>
        <w:pStyle w:val="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5DBA83E">
      <w:pPr>
        <w:pStyle w:val="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14362ED9">
      <w:pPr>
        <w:pStyle w:val="7"/>
        <w:jc w:val="both"/>
        <w:rPr>
          <w:rFonts w:ascii="仿宋" w:hAnsi="仿宋" w:eastAsia="仿宋" w:cs="仿宋"/>
          <w:color w:val="auto"/>
        </w:rPr>
      </w:pPr>
      <w:r>
        <w:rPr>
          <w:rFonts w:hint="eastAsia" w:ascii="仿宋" w:hAnsi="仿宋" w:eastAsia="仿宋" w:cs="仿宋"/>
          <w:color w:val="auto"/>
        </w:rPr>
        <w:t>4.此授权书盖章位置未做强制性要求。</w:t>
      </w:r>
    </w:p>
    <w:p w14:paraId="6424275C">
      <w:pPr>
        <w:pStyle w:val="7"/>
        <w:jc w:val="both"/>
        <w:rPr>
          <w:rFonts w:ascii="仿宋" w:hAnsi="仿宋" w:eastAsia="仿宋" w:cs="仿宋"/>
          <w:color w:val="auto"/>
          <w:sz w:val="32"/>
          <w:szCs w:val="32"/>
        </w:rPr>
      </w:pPr>
    </w:p>
    <w:p w14:paraId="5871DA67">
      <w:pPr>
        <w:pStyle w:val="7"/>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25"/>
          <w:rFonts w:hint="eastAsia" w:ascii="黑体" w:hAnsi="黑体" w:eastAsia="黑体" w:cs="仿宋"/>
          <w:b/>
          <w:bCs/>
          <w:color w:val="auto"/>
          <w:kern w:val="2"/>
          <w:sz w:val="32"/>
          <w:szCs w:val="28"/>
        </w:rPr>
        <w:t>法定代表人授权委托书</w:t>
      </w:r>
    </w:p>
    <w:p w14:paraId="38DDEEDE">
      <w:pPr>
        <w:pStyle w:val="7"/>
        <w:jc w:val="center"/>
        <w:rPr>
          <w:rFonts w:ascii="仿宋" w:hAnsi="仿宋" w:eastAsia="仿宋" w:cs="仿宋"/>
          <w:b/>
          <w:bCs/>
          <w:color w:val="auto"/>
        </w:rPr>
      </w:pPr>
    </w:p>
    <w:p w14:paraId="71C8840C">
      <w:pPr>
        <w:pStyle w:val="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09C0FBE">
      <w:pPr>
        <w:pStyle w:val="7"/>
        <w:jc w:val="center"/>
        <w:rPr>
          <w:rFonts w:ascii="仿宋" w:hAnsi="仿宋" w:eastAsia="仿宋" w:cs="仿宋"/>
          <w:color w:val="auto"/>
        </w:rPr>
      </w:pPr>
    </w:p>
    <w:p w14:paraId="363A7051">
      <w:pPr>
        <w:pStyle w:val="4"/>
        <w:snapToGrid w:val="0"/>
        <w:spacing w:after="0" w:line="500" w:lineRule="exact"/>
        <w:ind w:firstLine="480" w:firstLineChars="200"/>
        <w:rPr>
          <w:rFonts w:ascii="仿宋" w:hAnsi="仿宋" w:eastAsia="仿宋" w:cs="仿宋"/>
          <w:sz w:val="24"/>
        </w:rPr>
      </w:pPr>
    </w:p>
    <w:p w14:paraId="6923063C">
      <w:pPr>
        <w:pStyle w:val="4"/>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6000EDD2">
      <w:pPr>
        <w:pStyle w:val="4"/>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FC47867">
      <w:pPr>
        <w:snapToGrid w:val="0"/>
        <w:spacing w:line="560" w:lineRule="exact"/>
        <w:ind w:firstLine="480" w:firstLineChars="200"/>
        <w:rPr>
          <w:rFonts w:ascii="仿宋" w:hAnsi="仿宋" w:eastAsia="仿宋" w:cs="仿宋"/>
          <w:sz w:val="24"/>
        </w:rPr>
      </w:pPr>
    </w:p>
    <w:p w14:paraId="76CCF5D8">
      <w:pPr>
        <w:snapToGrid w:val="0"/>
        <w:spacing w:line="560" w:lineRule="exact"/>
        <w:ind w:firstLine="480" w:firstLineChars="200"/>
        <w:rPr>
          <w:rFonts w:ascii="仿宋" w:hAnsi="仿宋" w:eastAsia="仿宋" w:cs="仿宋"/>
          <w:sz w:val="24"/>
        </w:rPr>
      </w:pPr>
    </w:p>
    <w:p w14:paraId="76F1AC95">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102011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47E48ABC">
      <w:pPr>
        <w:snapToGrid w:val="0"/>
        <w:spacing w:line="560" w:lineRule="exact"/>
        <w:rPr>
          <w:rFonts w:ascii="仿宋" w:hAnsi="仿宋" w:eastAsia="仿宋" w:cs="仿宋"/>
          <w:sz w:val="24"/>
        </w:rPr>
      </w:pPr>
    </w:p>
    <w:p w14:paraId="1C106AAB">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46054C7D">
      <w:pPr>
        <w:snapToGrid w:val="0"/>
        <w:spacing w:line="560" w:lineRule="exact"/>
        <w:rPr>
          <w:rFonts w:ascii="仿宋" w:hAnsi="仿宋" w:eastAsia="仿宋" w:cs="仿宋"/>
          <w:sz w:val="24"/>
        </w:rPr>
      </w:pPr>
      <w:r>
        <w:rPr>
          <w:rFonts w:hint="eastAsia" w:ascii="仿宋" w:hAnsi="仿宋" w:eastAsia="仿宋" w:cs="仿宋"/>
          <w:sz w:val="24"/>
        </w:rPr>
        <w:t>时间：</w:t>
      </w:r>
    </w:p>
    <w:p w14:paraId="212AD763">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4CBE13D1">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r>
        <w:rPr>
          <w:rFonts w:hint="eastAsia" w:ascii="黑体" w:hAnsi="黑体" w:eastAsia="黑体" w:cs="仿宋"/>
          <w:b/>
          <w:sz w:val="32"/>
          <w:szCs w:val="32"/>
        </w:rPr>
        <w:t>七、</w:t>
      </w:r>
      <w:r>
        <w:rPr>
          <w:rFonts w:hint="eastAsia" w:ascii="黑体" w:hAnsi="黑体" w:eastAsia="黑体" w:cs="宋体"/>
          <w:b/>
          <w:sz w:val="32"/>
          <w:szCs w:val="32"/>
        </w:rPr>
        <w:t>开标一览表</w:t>
      </w:r>
    </w:p>
    <w:p w14:paraId="0C074DD1">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网络安全服务</w:t>
      </w:r>
      <w:r>
        <w:rPr>
          <w:rFonts w:hint="eastAsia" w:ascii="仿宋" w:hAnsi="仿宋" w:eastAsia="仿宋" w:cs="仿宋"/>
          <w:sz w:val="24"/>
          <w:lang w:eastAsia="zh-CN"/>
        </w:rPr>
        <w:t>采购</w:t>
      </w:r>
      <w:r>
        <w:rPr>
          <w:rFonts w:hint="eastAsia" w:ascii="仿宋" w:hAnsi="仿宋" w:eastAsia="仿宋" w:cs="仿宋"/>
          <w:sz w:val="24"/>
        </w:rPr>
        <w:t>项目</w:t>
      </w:r>
    </w:p>
    <w:tbl>
      <w:tblPr>
        <w:tblStyle w:val="17"/>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7"/>
        <w:gridCol w:w="3190"/>
        <w:gridCol w:w="2221"/>
      </w:tblGrid>
      <w:tr w14:paraId="5495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noWrap w:val="0"/>
            <w:vAlign w:val="center"/>
          </w:tcPr>
          <w:p w14:paraId="3DA1903A">
            <w:pPr>
              <w:widowControl/>
              <w:spacing w:line="360" w:lineRule="atLeast"/>
              <w:jc w:val="center"/>
              <w:outlineLvl w:val="1"/>
              <w:rPr>
                <w:rFonts w:ascii="仿宋" w:hAnsi="仿宋" w:eastAsia="仿宋" w:cs="仿宋"/>
                <w:sz w:val="24"/>
              </w:rPr>
            </w:pPr>
            <w:r>
              <w:rPr>
                <w:rFonts w:hint="eastAsia" w:ascii="仿宋" w:hAnsi="仿宋" w:eastAsia="仿宋" w:cs="仿宋"/>
                <w:sz w:val="24"/>
              </w:rPr>
              <w:t>名称</w:t>
            </w:r>
          </w:p>
        </w:tc>
        <w:tc>
          <w:tcPr>
            <w:tcW w:w="1721" w:type="pct"/>
            <w:noWrap w:val="0"/>
            <w:vAlign w:val="center"/>
          </w:tcPr>
          <w:p w14:paraId="36994996">
            <w:pPr>
              <w:spacing w:line="360" w:lineRule="atLeast"/>
              <w:jc w:val="center"/>
              <w:outlineLvl w:val="1"/>
              <w:rPr>
                <w:rFonts w:hAnsi="宋体" w:eastAsia="仿宋" w:cs="宋体"/>
                <w:color w:val="000000"/>
                <w:sz w:val="24"/>
                <w:szCs w:val="24"/>
              </w:rPr>
            </w:pPr>
            <w:r>
              <w:rPr>
                <w:rFonts w:hint="eastAsia" w:ascii="仿宋" w:hAnsi="仿宋" w:eastAsia="仿宋" w:cs="仿宋"/>
                <w:sz w:val="24"/>
                <w:lang w:val="en-US" w:eastAsia="zh-CN"/>
              </w:rPr>
              <w:t>报价</w:t>
            </w:r>
            <w:r>
              <w:rPr>
                <w:rFonts w:hint="eastAsia" w:ascii="仿宋" w:hAnsi="仿宋" w:eastAsia="仿宋" w:cs="仿宋"/>
                <w:sz w:val="24"/>
              </w:rPr>
              <w:t>（元）</w:t>
            </w:r>
          </w:p>
        </w:tc>
        <w:tc>
          <w:tcPr>
            <w:tcW w:w="1197" w:type="pct"/>
            <w:noWrap w:val="0"/>
            <w:vAlign w:val="center"/>
          </w:tcPr>
          <w:p w14:paraId="654658AE">
            <w:pPr>
              <w:widowControl/>
              <w:spacing w:line="360" w:lineRule="atLeast"/>
              <w:ind w:left="-8" w:leftChars="-4" w:firstLine="84" w:firstLineChars="35"/>
              <w:jc w:val="center"/>
              <w:outlineLvl w:val="1"/>
              <w:rPr>
                <w:rFonts w:ascii="仿宋" w:hAnsi="仿宋" w:eastAsia="仿宋" w:cs="仿宋"/>
                <w:sz w:val="24"/>
              </w:rPr>
            </w:pPr>
            <w:r>
              <w:rPr>
                <w:rFonts w:hint="eastAsia" w:ascii="仿宋" w:hAnsi="仿宋" w:eastAsia="仿宋" w:cs="仿宋"/>
                <w:sz w:val="24"/>
              </w:rPr>
              <w:t>备注</w:t>
            </w:r>
          </w:p>
        </w:tc>
      </w:tr>
      <w:tr w14:paraId="7855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noWrap w:val="0"/>
            <w:vAlign w:val="center"/>
          </w:tcPr>
          <w:p w14:paraId="50F07934">
            <w:pPr>
              <w:widowControl/>
              <w:spacing w:line="360" w:lineRule="atLeast"/>
              <w:jc w:val="center"/>
              <w:outlineLvl w:val="1"/>
              <w:rPr>
                <w:rFonts w:ascii="仿宋" w:hAnsi="仿宋" w:eastAsia="仿宋" w:cs="仿宋"/>
                <w:sz w:val="24"/>
              </w:rPr>
            </w:pPr>
            <w:r>
              <w:rPr>
                <w:rFonts w:hint="eastAsia" w:ascii="仿宋" w:hAnsi="仿宋" w:eastAsia="仿宋" w:cs="仿宋"/>
                <w:sz w:val="24"/>
                <w:lang w:val="en-US" w:eastAsia="zh-CN"/>
              </w:rPr>
              <w:t>XXX服务</w:t>
            </w:r>
          </w:p>
        </w:tc>
        <w:tc>
          <w:tcPr>
            <w:tcW w:w="1721" w:type="pct"/>
            <w:noWrap w:val="0"/>
            <w:vAlign w:val="center"/>
          </w:tcPr>
          <w:p w14:paraId="03889FC3">
            <w:pPr>
              <w:widowControl/>
              <w:spacing w:line="360" w:lineRule="atLeast"/>
              <w:jc w:val="center"/>
              <w:outlineLvl w:val="1"/>
              <w:rPr>
                <w:rFonts w:ascii="仿宋" w:hAnsi="仿宋" w:eastAsia="仿宋" w:cs="仿宋"/>
                <w:sz w:val="24"/>
              </w:rPr>
            </w:pPr>
          </w:p>
        </w:tc>
        <w:tc>
          <w:tcPr>
            <w:tcW w:w="1197" w:type="pct"/>
            <w:noWrap w:val="0"/>
            <w:vAlign w:val="center"/>
          </w:tcPr>
          <w:p w14:paraId="084F9926">
            <w:pPr>
              <w:widowControl/>
              <w:spacing w:line="360" w:lineRule="atLeast"/>
              <w:ind w:left="-8" w:leftChars="-4"/>
              <w:outlineLvl w:val="1"/>
              <w:rPr>
                <w:rFonts w:ascii="仿宋" w:hAnsi="仿宋" w:eastAsia="仿宋" w:cs="仿宋"/>
                <w:sz w:val="24"/>
              </w:rPr>
            </w:pPr>
          </w:p>
        </w:tc>
      </w:tr>
      <w:tr w14:paraId="03B6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noWrap w:val="0"/>
            <w:vAlign w:val="center"/>
          </w:tcPr>
          <w:p w14:paraId="5E174463">
            <w:pPr>
              <w:widowControl/>
              <w:spacing w:line="360" w:lineRule="atLeast"/>
              <w:jc w:val="center"/>
              <w:outlineLvl w:val="1"/>
              <w:rPr>
                <w:rFonts w:hint="eastAsia" w:ascii="仿宋" w:hAnsi="仿宋" w:eastAsia="仿宋" w:cs="仿宋"/>
                <w:sz w:val="24"/>
                <w:lang w:val="en-US" w:eastAsia="zh-CN"/>
              </w:rPr>
            </w:pPr>
            <w:r>
              <w:rPr>
                <w:rFonts w:hint="eastAsia" w:ascii="仿宋" w:hAnsi="仿宋" w:eastAsia="仿宋" w:cs="仿宋"/>
                <w:sz w:val="24"/>
                <w:lang w:val="en-US" w:eastAsia="zh-CN"/>
              </w:rPr>
              <w:t>XXX服务</w:t>
            </w:r>
          </w:p>
        </w:tc>
        <w:tc>
          <w:tcPr>
            <w:tcW w:w="1721" w:type="pct"/>
            <w:noWrap w:val="0"/>
            <w:vAlign w:val="center"/>
          </w:tcPr>
          <w:p w14:paraId="390EF203">
            <w:pPr>
              <w:widowControl/>
              <w:spacing w:line="360" w:lineRule="atLeast"/>
              <w:jc w:val="center"/>
              <w:outlineLvl w:val="1"/>
              <w:rPr>
                <w:rFonts w:ascii="仿宋" w:hAnsi="仿宋" w:eastAsia="仿宋" w:cs="仿宋"/>
                <w:sz w:val="24"/>
              </w:rPr>
            </w:pPr>
          </w:p>
        </w:tc>
        <w:tc>
          <w:tcPr>
            <w:tcW w:w="1197" w:type="pct"/>
            <w:noWrap w:val="0"/>
            <w:vAlign w:val="center"/>
          </w:tcPr>
          <w:p w14:paraId="4327232C">
            <w:pPr>
              <w:widowControl/>
              <w:spacing w:line="360" w:lineRule="atLeast"/>
              <w:ind w:left="-8" w:leftChars="-4"/>
              <w:outlineLvl w:val="1"/>
              <w:rPr>
                <w:rFonts w:ascii="仿宋" w:hAnsi="仿宋" w:eastAsia="仿宋" w:cs="仿宋"/>
                <w:sz w:val="24"/>
              </w:rPr>
            </w:pPr>
          </w:p>
        </w:tc>
      </w:tr>
      <w:tr w14:paraId="2C7F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noWrap w:val="0"/>
            <w:vAlign w:val="center"/>
          </w:tcPr>
          <w:p w14:paraId="1A1DA28D">
            <w:pPr>
              <w:widowControl/>
              <w:spacing w:line="360" w:lineRule="atLeast"/>
              <w:jc w:val="center"/>
              <w:outlineLvl w:val="1"/>
              <w:rPr>
                <w:rFonts w:hint="eastAsia" w:ascii="仿宋" w:hAnsi="仿宋" w:eastAsia="仿宋" w:cs="仿宋"/>
                <w:sz w:val="24"/>
                <w:lang w:val="en-US" w:eastAsia="zh-CN"/>
              </w:rPr>
            </w:pPr>
          </w:p>
        </w:tc>
        <w:tc>
          <w:tcPr>
            <w:tcW w:w="1721" w:type="pct"/>
            <w:noWrap w:val="0"/>
            <w:vAlign w:val="center"/>
          </w:tcPr>
          <w:p w14:paraId="4BC704C0">
            <w:pPr>
              <w:widowControl/>
              <w:spacing w:line="360" w:lineRule="atLeast"/>
              <w:jc w:val="center"/>
              <w:outlineLvl w:val="1"/>
              <w:rPr>
                <w:rFonts w:ascii="仿宋" w:hAnsi="仿宋" w:eastAsia="仿宋" w:cs="仿宋"/>
                <w:sz w:val="24"/>
              </w:rPr>
            </w:pPr>
          </w:p>
        </w:tc>
        <w:tc>
          <w:tcPr>
            <w:tcW w:w="1197" w:type="pct"/>
            <w:noWrap w:val="0"/>
            <w:vAlign w:val="center"/>
          </w:tcPr>
          <w:p w14:paraId="3ACFD159">
            <w:pPr>
              <w:widowControl/>
              <w:spacing w:line="360" w:lineRule="atLeast"/>
              <w:ind w:left="-8" w:leftChars="-4"/>
              <w:outlineLvl w:val="1"/>
              <w:rPr>
                <w:rFonts w:ascii="仿宋" w:hAnsi="仿宋" w:eastAsia="仿宋" w:cs="仿宋"/>
                <w:sz w:val="24"/>
              </w:rPr>
            </w:pPr>
          </w:p>
        </w:tc>
      </w:tr>
      <w:tr w14:paraId="509E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000" w:type="pct"/>
            <w:gridSpan w:val="3"/>
            <w:tcBorders>
              <w:bottom w:val="single" w:color="auto" w:sz="4" w:space="0"/>
            </w:tcBorders>
            <w:noWrap w:val="0"/>
            <w:vAlign w:val="center"/>
          </w:tcPr>
          <w:p w14:paraId="5421E306">
            <w:pPr>
              <w:widowControl/>
              <w:adjustRightInd w:val="0"/>
              <w:snapToGrid w:val="0"/>
              <w:spacing w:line="360" w:lineRule="atLeast"/>
              <w:jc w:val="both"/>
              <w:outlineLvl w:val="1"/>
              <w:rPr>
                <w:rFonts w:ascii="仿宋" w:hAnsi="仿宋" w:eastAsia="仿宋" w:cs="仿宋"/>
                <w:sz w:val="24"/>
              </w:rPr>
            </w:pPr>
            <w:r>
              <w:rPr>
                <w:rFonts w:hint="eastAsia" w:ascii="仿宋" w:hAnsi="仿宋" w:eastAsia="仿宋" w:cs="仿宋"/>
                <w:sz w:val="24"/>
              </w:rPr>
              <w:t>投标</w:t>
            </w:r>
            <w:r>
              <w:rPr>
                <w:rFonts w:hint="eastAsia" w:ascii="仿宋" w:hAnsi="仿宋" w:eastAsia="仿宋" w:cs="仿宋"/>
                <w:sz w:val="24"/>
                <w:lang w:val="en-US" w:eastAsia="zh-CN"/>
              </w:rPr>
              <w:t>总</w:t>
            </w:r>
            <w:r>
              <w:rPr>
                <w:rFonts w:hint="eastAsia" w:ascii="仿宋" w:hAnsi="仿宋" w:eastAsia="仿宋" w:cs="仿宋"/>
                <w:sz w:val="24"/>
              </w:rPr>
              <w:t>价</w:t>
            </w:r>
            <w:r>
              <w:rPr>
                <w:rFonts w:hint="eastAsia" w:ascii="仿宋" w:hAnsi="仿宋" w:eastAsia="仿宋" w:cs="仿宋"/>
                <w:sz w:val="24"/>
                <w:lang w:eastAsia="zh-CN"/>
              </w:rPr>
              <w:t>：</w:t>
            </w:r>
            <w:r>
              <w:rPr>
                <w:rFonts w:hint="eastAsia" w:ascii="仿宋" w:hAnsi="仿宋" w:eastAsia="仿宋" w:cs="仿宋"/>
                <w:sz w:val="24"/>
                <w:lang w:val="en-US" w:eastAsia="zh-CN"/>
              </w:rPr>
              <w:t xml:space="preserve">                             </w:t>
            </w:r>
            <w:r>
              <w:rPr>
                <w:rFonts w:hint="eastAsia" w:ascii="仿宋" w:hAnsi="仿宋" w:eastAsia="仿宋" w:cs="仿宋"/>
                <w:sz w:val="24"/>
              </w:rPr>
              <w:t>大写：</w:t>
            </w:r>
          </w:p>
        </w:tc>
      </w:tr>
    </w:tbl>
    <w:p w14:paraId="3F7D2034">
      <w:pPr>
        <w:widowControl/>
        <w:spacing w:line="440" w:lineRule="exact"/>
        <w:jc w:val="left"/>
        <w:rPr>
          <w:rFonts w:hAnsi="宋体" w:eastAsia="仿宋" w:cs="宋体"/>
          <w:sz w:val="28"/>
        </w:rPr>
      </w:pPr>
      <w:r>
        <w:rPr>
          <w:rFonts w:hint="eastAsia" w:hAnsi="宋体" w:eastAsia="仿宋" w:cs="宋体"/>
          <w:sz w:val="28"/>
        </w:rPr>
        <w:t xml:space="preserve">注：1. </w:t>
      </w:r>
      <w:r>
        <w:rPr>
          <w:rFonts w:hint="eastAsia" w:hAnsi="宋体" w:eastAsia="仿宋" w:cs="宋体"/>
          <w:sz w:val="28"/>
          <w:lang w:val="en-US" w:eastAsia="zh-CN"/>
        </w:rPr>
        <w:t>本项目需提供分项报价，</w:t>
      </w:r>
      <w:r>
        <w:rPr>
          <w:rFonts w:hint="eastAsia" w:hAnsi="宋体" w:eastAsia="仿宋" w:cs="宋体"/>
          <w:sz w:val="28"/>
        </w:rPr>
        <w:t>投标人投标</w:t>
      </w:r>
      <w:r>
        <w:rPr>
          <w:rFonts w:hint="eastAsia" w:hAnsi="宋体" w:eastAsia="仿宋" w:cs="宋体"/>
          <w:sz w:val="28"/>
          <w:lang w:val="en-US" w:eastAsia="zh-CN"/>
        </w:rPr>
        <w:t>总</w:t>
      </w:r>
      <w:r>
        <w:rPr>
          <w:rFonts w:hint="eastAsia" w:hAnsi="宋体" w:eastAsia="仿宋" w:cs="宋体"/>
          <w:sz w:val="28"/>
        </w:rPr>
        <w:t>价超过本项目</w:t>
      </w:r>
      <w:r>
        <w:rPr>
          <w:rFonts w:hint="eastAsia" w:hAnsi="宋体" w:eastAsia="仿宋" w:cs="宋体"/>
          <w:sz w:val="28"/>
          <w:lang w:val="en-US" w:eastAsia="zh-CN"/>
        </w:rPr>
        <w:t>最高</w:t>
      </w:r>
      <w:r>
        <w:rPr>
          <w:rFonts w:hint="eastAsia" w:hAnsi="宋体" w:eastAsia="仿宋" w:cs="宋体"/>
          <w:sz w:val="28"/>
        </w:rPr>
        <w:t>限价的，做无效投标处理。</w:t>
      </w:r>
    </w:p>
    <w:p w14:paraId="47298913">
      <w:pPr>
        <w:widowControl/>
        <w:spacing w:line="440" w:lineRule="exact"/>
        <w:ind w:firstLine="560" w:firstLineChars="200"/>
        <w:jc w:val="left"/>
        <w:rPr>
          <w:rFonts w:hAnsi="宋体" w:eastAsia="仿宋" w:cs="宋体"/>
          <w:sz w:val="28"/>
        </w:rPr>
      </w:pPr>
      <w:r>
        <w:rPr>
          <w:rFonts w:hint="eastAsia" w:hAnsi="宋体" w:eastAsia="仿宋" w:cs="宋体"/>
          <w:sz w:val="28"/>
        </w:rPr>
        <w:t xml:space="preserve">2.供应商的报价应该包括材料、运输、安装、调试、人工费、培训费、税费、等以及与本项目相关的一切其他费用。 </w:t>
      </w:r>
    </w:p>
    <w:p w14:paraId="13CA66FA">
      <w:pPr>
        <w:widowControl/>
        <w:spacing w:line="440" w:lineRule="exact"/>
        <w:ind w:firstLine="560" w:firstLineChars="200"/>
        <w:jc w:val="left"/>
        <w:rPr>
          <w:rFonts w:hAnsi="宋体" w:eastAsia="仿宋" w:cs="宋体"/>
          <w:sz w:val="28"/>
        </w:rPr>
      </w:pPr>
      <w:r>
        <w:rPr>
          <w:rFonts w:hint="eastAsia" w:hAnsi="宋体" w:eastAsia="仿宋" w:cs="宋体"/>
          <w:sz w:val="28"/>
        </w:rPr>
        <w:t>3.“开标一览表”以包为单位填写。（如涉及）</w:t>
      </w:r>
    </w:p>
    <w:p w14:paraId="2211984F">
      <w:pPr>
        <w:widowControl/>
        <w:spacing w:line="440" w:lineRule="exact"/>
        <w:jc w:val="left"/>
        <w:rPr>
          <w:rFonts w:hAnsi="宋体" w:eastAsia="仿宋" w:cs="宋体"/>
          <w:sz w:val="28"/>
        </w:rPr>
      </w:pPr>
    </w:p>
    <w:p w14:paraId="589AC787">
      <w:pPr>
        <w:widowControl/>
        <w:spacing w:line="440" w:lineRule="exact"/>
        <w:jc w:val="left"/>
        <w:rPr>
          <w:rFonts w:hAnsi="宋体" w:eastAsia="仿宋" w:cs="宋体"/>
          <w:sz w:val="28"/>
        </w:rPr>
      </w:pPr>
    </w:p>
    <w:p w14:paraId="7118357E">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27249FFC">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09695D97">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bookmarkStart w:id="69" w:name="_Toc217446086"/>
    </w:p>
    <w:p w14:paraId="7D0A8BE6">
      <w:pPr>
        <w:widowControl/>
        <w:spacing w:line="360" w:lineRule="atLeast"/>
        <w:ind w:firstLine="548" w:firstLineChars="196"/>
        <w:jc w:val="left"/>
        <w:rPr>
          <w:rFonts w:hAnsi="宋体" w:eastAsia="仿宋" w:cs="宋体"/>
          <w:sz w:val="28"/>
        </w:rPr>
      </w:pPr>
    </w:p>
    <w:p w14:paraId="5DBBF0A1">
      <w:pPr>
        <w:pStyle w:val="4"/>
      </w:pPr>
    </w:p>
    <w:p w14:paraId="77FAB85C"/>
    <w:p w14:paraId="0FE89304">
      <w:pPr>
        <w:pStyle w:val="4"/>
      </w:pPr>
    </w:p>
    <w:p w14:paraId="6F55F8F0"/>
    <w:p w14:paraId="06D2B10A">
      <w:pPr>
        <w:pStyle w:val="4"/>
      </w:pPr>
    </w:p>
    <w:p w14:paraId="39105196"/>
    <w:p w14:paraId="0DA2B339">
      <w:pPr>
        <w:pStyle w:val="4"/>
      </w:pPr>
    </w:p>
    <w:p w14:paraId="15C1A039"/>
    <w:p w14:paraId="78FAC1D7">
      <w:pPr>
        <w:pStyle w:val="4"/>
      </w:pPr>
    </w:p>
    <w:p w14:paraId="1B239F2D"/>
    <w:p w14:paraId="301D3061">
      <w:pPr>
        <w:pStyle w:val="4"/>
      </w:pPr>
    </w:p>
    <w:p w14:paraId="5BED197A">
      <w:bookmarkStart w:id="70" w:name="_Hlk120091867"/>
    </w:p>
    <w:p w14:paraId="2A829652">
      <w:pPr>
        <w:pStyle w:val="16"/>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13B4EED6">
      <w:pPr>
        <w:pStyle w:val="4"/>
      </w:pPr>
    </w:p>
    <w:bookmarkEnd w:id="69"/>
    <w:bookmarkEnd w:id="70"/>
    <w:p w14:paraId="651D955D">
      <w:pPr>
        <w:spacing w:line="700" w:lineRule="exact"/>
        <w:ind w:left="315"/>
        <w:jc w:val="center"/>
        <w:outlineLvl w:val="1"/>
        <w:rPr>
          <w:rStyle w:val="25"/>
          <w:rFonts w:hint="eastAsia" w:ascii="黑体" w:hAnsi="黑体" w:eastAsia="黑体" w:cs="仿宋"/>
          <w:b/>
          <w:bCs/>
          <w:sz w:val="32"/>
          <w:szCs w:val="28"/>
          <w:lang w:eastAsia="zh-CN"/>
        </w:rPr>
      </w:pPr>
      <w:bookmarkStart w:id="71" w:name="_Toc24494"/>
      <w:bookmarkStart w:id="72" w:name="_Toc30002"/>
      <w:bookmarkStart w:id="73" w:name="_Toc3871"/>
      <w:bookmarkStart w:id="74" w:name="_Toc14685"/>
      <w:bookmarkStart w:id="75" w:name="_Toc32605"/>
      <w:bookmarkStart w:id="76" w:name="_Toc29032"/>
    </w:p>
    <w:p w14:paraId="105BF2F1">
      <w:pPr>
        <w:spacing w:line="700" w:lineRule="exact"/>
        <w:ind w:left="315"/>
        <w:jc w:val="center"/>
        <w:outlineLvl w:val="1"/>
        <w:rPr>
          <w:rStyle w:val="25"/>
          <w:rFonts w:hint="eastAsia" w:ascii="黑体" w:hAnsi="黑体" w:eastAsia="黑体" w:cs="仿宋"/>
          <w:b/>
          <w:bCs/>
          <w:sz w:val="32"/>
          <w:szCs w:val="28"/>
          <w:lang w:eastAsia="zh-CN"/>
        </w:rPr>
      </w:pPr>
    </w:p>
    <w:p w14:paraId="6A6DF3B5">
      <w:pPr>
        <w:spacing w:line="700" w:lineRule="exact"/>
        <w:ind w:left="315"/>
        <w:jc w:val="center"/>
        <w:outlineLvl w:val="1"/>
        <w:rPr>
          <w:rStyle w:val="25"/>
          <w:rFonts w:hint="eastAsia" w:ascii="黑体" w:hAnsi="黑体" w:eastAsia="黑体" w:cs="仿宋"/>
          <w:b/>
          <w:bCs/>
          <w:sz w:val="32"/>
          <w:szCs w:val="28"/>
          <w:lang w:eastAsia="zh-CN"/>
        </w:rPr>
      </w:pPr>
    </w:p>
    <w:p w14:paraId="7C7B6EB1">
      <w:pPr>
        <w:spacing w:line="700" w:lineRule="exact"/>
        <w:ind w:left="315"/>
        <w:jc w:val="center"/>
        <w:outlineLvl w:val="1"/>
        <w:rPr>
          <w:rStyle w:val="25"/>
          <w:rFonts w:hint="eastAsia" w:ascii="黑体" w:hAnsi="黑体" w:eastAsia="黑体" w:cs="仿宋"/>
          <w:b/>
          <w:bCs/>
          <w:sz w:val="32"/>
          <w:szCs w:val="28"/>
          <w:lang w:eastAsia="zh-CN"/>
        </w:rPr>
      </w:pPr>
    </w:p>
    <w:p w14:paraId="3198E941">
      <w:pPr>
        <w:spacing w:line="700" w:lineRule="exact"/>
        <w:ind w:left="315"/>
        <w:jc w:val="center"/>
        <w:outlineLvl w:val="1"/>
        <w:rPr>
          <w:rStyle w:val="25"/>
          <w:rFonts w:hint="eastAsia" w:ascii="黑体" w:hAnsi="黑体" w:eastAsia="黑体" w:cs="仿宋"/>
          <w:b/>
          <w:bCs/>
          <w:sz w:val="32"/>
          <w:szCs w:val="28"/>
          <w:lang w:eastAsia="zh-CN"/>
        </w:rPr>
      </w:pPr>
    </w:p>
    <w:p w14:paraId="65221B5B">
      <w:pPr>
        <w:spacing w:line="700" w:lineRule="exact"/>
        <w:ind w:left="315"/>
        <w:jc w:val="center"/>
        <w:outlineLvl w:val="1"/>
        <w:rPr>
          <w:rStyle w:val="25"/>
          <w:rFonts w:hint="eastAsia" w:ascii="黑体" w:hAnsi="黑体" w:eastAsia="黑体" w:cs="仿宋"/>
          <w:b/>
          <w:bCs/>
          <w:sz w:val="32"/>
          <w:szCs w:val="28"/>
          <w:lang w:eastAsia="zh-CN"/>
        </w:rPr>
      </w:pPr>
    </w:p>
    <w:p w14:paraId="442428CE">
      <w:pPr>
        <w:spacing w:line="700" w:lineRule="exact"/>
        <w:ind w:left="315"/>
        <w:jc w:val="center"/>
        <w:outlineLvl w:val="1"/>
        <w:rPr>
          <w:rStyle w:val="25"/>
          <w:rFonts w:hint="eastAsia" w:ascii="黑体" w:hAnsi="黑体" w:eastAsia="黑体" w:cs="仿宋"/>
          <w:b/>
          <w:bCs/>
          <w:sz w:val="32"/>
          <w:szCs w:val="28"/>
          <w:lang w:eastAsia="zh-CN"/>
        </w:rPr>
      </w:pPr>
    </w:p>
    <w:p w14:paraId="29C15599">
      <w:pPr>
        <w:spacing w:line="700" w:lineRule="exact"/>
        <w:ind w:left="315"/>
        <w:jc w:val="center"/>
        <w:outlineLvl w:val="1"/>
        <w:rPr>
          <w:rStyle w:val="25"/>
          <w:rFonts w:hint="eastAsia" w:ascii="黑体" w:hAnsi="黑体" w:eastAsia="黑体" w:cs="仿宋"/>
          <w:b/>
          <w:bCs/>
          <w:sz w:val="32"/>
          <w:szCs w:val="28"/>
          <w:lang w:eastAsia="zh-CN"/>
        </w:rPr>
      </w:pPr>
    </w:p>
    <w:p w14:paraId="5451B537">
      <w:pPr>
        <w:spacing w:line="700" w:lineRule="exact"/>
        <w:ind w:left="315"/>
        <w:jc w:val="center"/>
        <w:outlineLvl w:val="1"/>
        <w:rPr>
          <w:rStyle w:val="25"/>
          <w:rFonts w:hint="eastAsia" w:ascii="黑体" w:hAnsi="黑体" w:eastAsia="黑体" w:cs="仿宋"/>
          <w:b/>
          <w:bCs/>
          <w:sz w:val="32"/>
          <w:szCs w:val="28"/>
          <w:lang w:eastAsia="zh-CN"/>
        </w:rPr>
      </w:pPr>
    </w:p>
    <w:p w14:paraId="42D187C4">
      <w:pPr>
        <w:spacing w:line="700" w:lineRule="exact"/>
        <w:ind w:left="315"/>
        <w:jc w:val="center"/>
        <w:outlineLvl w:val="1"/>
        <w:rPr>
          <w:rStyle w:val="25"/>
          <w:rFonts w:hint="eastAsia" w:ascii="黑体" w:hAnsi="黑体" w:eastAsia="黑体" w:cs="仿宋"/>
          <w:b/>
          <w:bCs/>
          <w:sz w:val="32"/>
          <w:szCs w:val="28"/>
          <w:lang w:eastAsia="zh-CN"/>
        </w:rPr>
      </w:pPr>
    </w:p>
    <w:p w14:paraId="325D3A71">
      <w:pPr>
        <w:spacing w:line="700" w:lineRule="exact"/>
        <w:ind w:left="315"/>
        <w:jc w:val="center"/>
        <w:outlineLvl w:val="1"/>
        <w:rPr>
          <w:rStyle w:val="25"/>
          <w:rFonts w:hint="eastAsia" w:ascii="黑体" w:hAnsi="黑体" w:eastAsia="黑体" w:cs="仿宋"/>
          <w:b/>
          <w:bCs/>
          <w:sz w:val="32"/>
          <w:szCs w:val="28"/>
          <w:lang w:eastAsia="zh-CN"/>
        </w:rPr>
      </w:pPr>
    </w:p>
    <w:p w14:paraId="604490DB">
      <w:pPr>
        <w:spacing w:line="700" w:lineRule="exact"/>
        <w:ind w:left="315"/>
        <w:jc w:val="center"/>
        <w:outlineLvl w:val="1"/>
        <w:rPr>
          <w:rStyle w:val="25"/>
          <w:rFonts w:hint="eastAsia" w:ascii="黑体" w:hAnsi="黑体" w:eastAsia="黑体" w:cs="仿宋"/>
          <w:b/>
          <w:bCs/>
          <w:sz w:val="32"/>
          <w:szCs w:val="28"/>
          <w:lang w:eastAsia="zh-CN"/>
        </w:rPr>
      </w:pPr>
    </w:p>
    <w:p w14:paraId="390362CA">
      <w:pPr>
        <w:spacing w:line="700" w:lineRule="exact"/>
        <w:ind w:left="315"/>
        <w:jc w:val="center"/>
        <w:outlineLvl w:val="1"/>
        <w:rPr>
          <w:rStyle w:val="25"/>
          <w:rFonts w:hint="eastAsia" w:ascii="黑体" w:hAnsi="黑体" w:eastAsia="黑体" w:cs="仿宋"/>
          <w:b/>
          <w:bCs/>
          <w:sz w:val="32"/>
          <w:szCs w:val="28"/>
          <w:lang w:eastAsia="zh-CN"/>
        </w:rPr>
      </w:pPr>
    </w:p>
    <w:p w14:paraId="39C7640B">
      <w:pPr>
        <w:spacing w:line="700" w:lineRule="exact"/>
        <w:ind w:left="315"/>
        <w:jc w:val="center"/>
        <w:outlineLvl w:val="1"/>
        <w:rPr>
          <w:rStyle w:val="25"/>
          <w:rFonts w:hint="eastAsia" w:ascii="黑体" w:hAnsi="黑体" w:eastAsia="黑体" w:cs="仿宋"/>
          <w:b/>
          <w:bCs/>
          <w:sz w:val="32"/>
          <w:szCs w:val="28"/>
          <w:lang w:eastAsia="zh-CN"/>
        </w:rPr>
      </w:pPr>
    </w:p>
    <w:p w14:paraId="0C643F97">
      <w:pPr>
        <w:spacing w:line="700" w:lineRule="exact"/>
        <w:ind w:left="315"/>
        <w:jc w:val="center"/>
        <w:outlineLvl w:val="1"/>
        <w:rPr>
          <w:rStyle w:val="25"/>
          <w:rFonts w:hint="eastAsia" w:ascii="黑体" w:hAnsi="黑体" w:eastAsia="黑体" w:cs="仿宋"/>
          <w:b/>
          <w:bCs/>
          <w:sz w:val="32"/>
          <w:szCs w:val="28"/>
          <w:lang w:eastAsia="zh-CN"/>
        </w:rPr>
      </w:pPr>
    </w:p>
    <w:p w14:paraId="09784299">
      <w:pPr>
        <w:spacing w:line="700" w:lineRule="exact"/>
        <w:ind w:left="315"/>
        <w:jc w:val="center"/>
        <w:outlineLvl w:val="1"/>
        <w:rPr>
          <w:rStyle w:val="25"/>
          <w:rFonts w:hint="eastAsia" w:ascii="黑体" w:hAnsi="黑体" w:eastAsia="黑体" w:cs="仿宋"/>
          <w:b/>
          <w:bCs/>
          <w:sz w:val="32"/>
          <w:szCs w:val="28"/>
          <w:lang w:eastAsia="zh-CN"/>
        </w:rPr>
      </w:pPr>
    </w:p>
    <w:p w14:paraId="0DDC84A9">
      <w:pPr>
        <w:spacing w:line="700" w:lineRule="exact"/>
        <w:ind w:left="315"/>
        <w:jc w:val="center"/>
        <w:outlineLvl w:val="1"/>
        <w:rPr>
          <w:rStyle w:val="25"/>
          <w:rFonts w:hint="eastAsia" w:ascii="黑体" w:hAnsi="黑体" w:eastAsia="黑体" w:cs="仿宋"/>
          <w:b/>
          <w:bCs/>
          <w:sz w:val="32"/>
          <w:szCs w:val="28"/>
          <w:lang w:eastAsia="zh-CN"/>
        </w:rPr>
      </w:pPr>
    </w:p>
    <w:p w14:paraId="0CA2A9B3">
      <w:pPr>
        <w:spacing w:line="700" w:lineRule="exact"/>
        <w:ind w:left="315"/>
        <w:jc w:val="center"/>
        <w:outlineLvl w:val="1"/>
        <w:rPr>
          <w:rStyle w:val="25"/>
          <w:rFonts w:ascii="黑体" w:hAnsi="黑体" w:eastAsia="黑体" w:cs="仿宋"/>
          <w:b/>
          <w:bCs/>
          <w:sz w:val="32"/>
          <w:szCs w:val="28"/>
        </w:rPr>
      </w:pPr>
      <w:r>
        <w:rPr>
          <w:rStyle w:val="25"/>
          <w:rFonts w:hint="eastAsia" w:ascii="黑体" w:hAnsi="黑体" w:eastAsia="黑体" w:cs="仿宋"/>
          <w:b/>
          <w:bCs/>
          <w:sz w:val="32"/>
          <w:szCs w:val="28"/>
          <w:lang w:eastAsia="zh-CN"/>
        </w:rPr>
        <w:t>九</w:t>
      </w:r>
      <w:r>
        <w:rPr>
          <w:rStyle w:val="25"/>
          <w:rFonts w:hint="eastAsia" w:ascii="黑体" w:hAnsi="黑体" w:eastAsia="黑体" w:cs="仿宋"/>
          <w:b/>
          <w:bCs/>
          <w:sz w:val="32"/>
          <w:szCs w:val="28"/>
        </w:rPr>
        <w:t>、供应商认为需要提供的其他材料</w:t>
      </w:r>
      <w:bookmarkEnd w:id="71"/>
      <w:bookmarkEnd w:id="72"/>
      <w:bookmarkEnd w:id="73"/>
      <w:bookmarkEnd w:id="74"/>
      <w:bookmarkEnd w:id="75"/>
      <w:bookmarkEnd w:id="76"/>
    </w:p>
    <w:p w14:paraId="7737BB96">
      <w:pPr>
        <w:pStyle w:val="4"/>
        <w:jc w:val="center"/>
        <w:rPr>
          <w:rFonts w:ascii="仿宋" w:hAnsi="仿宋" w:eastAsia="仿宋" w:cs="仿宋"/>
        </w:rPr>
      </w:pPr>
    </w:p>
    <w:p w14:paraId="51EBB2A1">
      <w:pPr>
        <w:pStyle w:val="23"/>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22290AD3">
      <w:pPr>
        <w:pStyle w:val="4"/>
        <w:jc w:val="center"/>
        <w:rPr>
          <w:rFonts w:ascii="仿宋" w:hAnsi="仿宋" w:eastAsia="仿宋" w:cs="仿宋"/>
        </w:rPr>
      </w:pPr>
    </w:p>
    <w:p w14:paraId="1BEF68E7">
      <w:pPr>
        <w:pStyle w:val="4"/>
        <w:outlineLvl w:val="0"/>
        <w:rPr>
          <w:rFonts w:ascii="黑体" w:hAnsi="黑体" w:eastAsia="黑体" w:cs="黑体"/>
          <w:sz w:val="44"/>
          <w:szCs w:val="44"/>
        </w:rPr>
      </w:pPr>
    </w:p>
    <w:p w14:paraId="13295A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49FA260C"/>
    <w:sectPr>
      <w:headerReference r:id="rId7" w:type="default"/>
      <w:footerReference r:id="rId8"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7E8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71A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65E0CC">
                          <w:pPr>
                            <w:pStyle w:val="12"/>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7A65E0CC">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4FE6">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CD7892">
                          <w:pPr>
                            <w:pStyle w:val="12"/>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0CD7892">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FEB37">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06F30">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D15A7">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C6F3CF0F"/>
    <w:multiLevelType w:val="singleLevel"/>
    <w:tmpl w:val="C6F3CF0F"/>
    <w:lvl w:ilvl="0" w:tentative="0">
      <w:start w:val="1"/>
      <w:numFmt w:val="chineseCounting"/>
      <w:suff w:val="nothing"/>
      <w:lvlText w:val="%1、"/>
      <w:lvlJc w:val="left"/>
      <w:rPr>
        <w:rFonts w:hint="eastAsia"/>
      </w:rPr>
    </w:lvl>
  </w:abstractNum>
  <w:abstractNum w:abstractNumId="3">
    <w:nsid w:val="FCA5E3A8"/>
    <w:multiLevelType w:val="singleLevel"/>
    <w:tmpl w:val="FCA5E3A8"/>
    <w:lvl w:ilvl="0" w:tentative="0">
      <w:start w:val="1"/>
      <w:numFmt w:val="decimal"/>
      <w:suff w:val="nothing"/>
      <w:lvlText w:val="（%1）"/>
      <w:lvlJc w:val="left"/>
      <w:pPr>
        <w:ind w:left="-210"/>
      </w:pPr>
    </w:lvl>
  </w:abstractNum>
  <w:abstractNum w:abstractNumId="4">
    <w:nsid w:val="1B684AB8"/>
    <w:multiLevelType w:val="singleLevel"/>
    <w:tmpl w:val="1B684AB8"/>
    <w:lvl w:ilvl="0" w:tentative="0">
      <w:start w:val="1"/>
      <w:numFmt w:val="chineseCounting"/>
      <w:suff w:val="space"/>
      <w:lvlText w:val="第%1章"/>
      <w:lvlJc w:val="left"/>
      <w:rPr>
        <w:rFonts w:hint="eastAsia"/>
      </w:rPr>
    </w:lvl>
  </w:abstractNum>
  <w:abstractNum w:abstractNumId="5">
    <w:nsid w:val="3698C293"/>
    <w:multiLevelType w:val="singleLevel"/>
    <w:tmpl w:val="3698C293"/>
    <w:lvl w:ilvl="0" w:tentative="0">
      <w:start w:val="1"/>
      <w:numFmt w:val="decimal"/>
      <w:lvlText w:val="%1."/>
      <w:lvlJc w:val="left"/>
      <w:pPr>
        <w:tabs>
          <w:tab w:val="left" w:pos="312"/>
        </w:tabs>
      </w:pPr>
    </w:lvl>
  </w:abstractNum>
  <w:abstractNum w:abstractNumId="6">
    <w:nsid w:val="5FBFABD0"/>
    <w:multiLevelType w:val="singleLevel"/>
    <w:tmpl w:val="5FBFABD0"/>
    <w:lvl w:ilvl="0" w:tentative="0">
      <w:start w:val="1"/>
      <w:numFmt w:val="chineseCounting"/>
      <w:suff w:val="nothing"/>
      <w:lvlText w:val="（%1）"/>
      <w:lvlJc w:val="left"/>
      <w:pPr>
        <w:ind w:left="0" w:firstLine="420"/>
      </w:pPr>
      <w:rPr>
        <w:rFonts w:hint="eastAsia"/>
      </w:rPr>
    </w:lvl>
  </w:abstractNum>
  <w:abstractNum w:abstractNumId="7">
    <w:nsid w:val="77831FE4"/>
    <w:multiLevelType w:val="multilevel"/>
    <w:tmpl w:val="77831FE4"/>
    <w:lvl w:ilvl="0" w:tentative="0">
      <w:start w:val="1"/>
      <w:numFmt w:val="decimal"/>
      <w:lvlText w:val="（%1）"/>
      <w:lvlJc w:val="left"/>
      <w:pPr>
        <w:ind w:left="0" w:firstLine="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8"/>
  </w:num>
  <w:num w:numId="3">
    <w:abstractNumId w:val="1"/>
  </w:num>
  <w:num w:numId="4">
    <w:abstractNumId w:val="0"/>
  </w:num>
  <w:num w:numId="5">
    <w:abstractNumId w:val="3"/>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1004B"/>
    <w:rsid w:val="045F10C4"/>
    <w:rsid w:val="078B4E89"/>
    <w:rsid w:val="0B51004B"/>
    <w:rsid w:val="2322375E"/>
    <w:rsid w:val="286470F9"/>
    <w:rsid w:val="45A57FD8"/>
    <w:rsid w:val="564A6312"/>
    <w:rsid w:val="61F71559"/>
    <w:rsid w:val="6D2664F7"/>
    <w:rsid w:val="6DFF762F"/>
    <w:rsid w:val="79151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5"/>
    <w:qFormat/>
    <w:uiPriority w:val="0"/>
    <w:pPr>
      <w:spacing w:after="120"/>
    </w:pPr>
  </w:style>
  <w:style w:type="paragraph" w:styleId="5">
    <w:name w:val="Quote"/>
    <w:basedOn w:val="1"/>
    <w:next w:val="1"/>
    <w:qFormat/>
    <w:uiPriority w:val="0"/>
    <w:pPr>
      <w:ind w:left="864" w:right="864"/>
      <w:jc w:val="center"/>
    </w:pPr>
    <w:rPr>
      <w:i/>
      <w:color w:val="404040"/>
      <w:szCs w:val="21"/>
    </w:rPr>
  </w:style>
  <w:style w:type="paragraph" w:styleId="6">
    <w:name w:val="Body Text Indent"/>
    <w:basedOn w:val="1"/>
    <w:next w:val="7"/>
    <w:unhideWhenUsed/>
    <w:qFormat/>
    <w:uiPriority w:val="99"/>
    <w:pPr>
      <w:spacing w:after="120"/>
      <w:ind w:left="420" w:leftChars="200"/>
    </w:pPr>
  </w:style>
  <w:style w:type="paragraph" w:customStyle="1" w:styleId="7">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6"/>
    <w:next w:val="10"/>
    <w:unhideWhenUsed/>
    <w:qFormat/>
    <w:uiPriority w:val="99"/>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1">
    <w:name w:val="Body Text Indent 2"/>
    <w:basedOn w:val="1"/>
    <w:link w:val="25"/>
    <w:qFormat/>
    <w:uiPriority w:val="0"/>
    <w:pPr>
      <w:spacing w:after="120" w:line="480" w:lineRule="auto"/>
      <w:ind w:left="420" w:leftChars="200"/>
    </w:pPr>
    <w:rPr>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next w:val="4"/>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itle"/>
    <w:basedOn w:val="1"/>
    <w:next w:val="1"/>
    <w:qFormat/>
    <w:uiPriority w:val="99"/>
    <w:pPr>
      <w:spacing w:before="240" w:after="60"/>
      <w:jc w:val="center"/>
      <w:outlineLvl w:val="0"/>
    </w:pPr>
    <w:rPr>
      <w:rFonts w:ascii="Cambria" w:hAnsi="Cambria"/>
      <w:b/>
      <w:bCs/>
      <w:sz w:val="32"/>
      <w:szCs w:val="32"/>
    </w:rPr>
  </w:style>
  <w:style w:type="paragraph" w:styleId="16">
    <w:name w:val="Body Text First Indent"/>
    <w:basedOn w:val="4"/>
    <w:qFormat/>
    <w:uiPriority w:val="0"/>
    <w:pPr>
      <w:snapToGrid w:val="0"/>
      <w:spacing w:before="40" w:after="40" w:line="288" w:lineRule="auto"/>
      <w:ind w:firstLine="482"/>
    </w:pPr>
    <w:rPr>
      <w:rFonts w:ascii="仿宋_GB2312" w:hAnsi="仿宋_GB2312" w:eastAsia="仿宋_GB2312"/>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u w:val="single"/>
    </w:rPr>
  </w:style>
  <w:style w:type="paragraph" w:customStyle="1" w:styleId="21">
    <w:name w:val="13、表格内居中正文"/>
    <w:basedOn w:val="1"/>
    <w:qFormat/>
    <w:uiPriority w:val="0"/>
    <w:pPr>
      <w:wordWrap w:val="0"/>
      <w:topLinePunct/>
      <w:spacing w:line="360" w:lineRule="exact"/>
      <w:jc w:val="center"/>
    </w:pPr>
    <w:rPr>
      <w:rFonts w:ascii="宋体" w:hAnsi="宋体" w:eastAsia="宋体"/>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正文文本缩进 2 Char"/>
    <w:basedOn w:val="19"/>
    <w:link w:val="11"/>
    <w:qFormat/>
    <w:uiPriority w:val="0"/>
    <w:rPr>
      <w:szCs w:val="20"/>
    </w:rPr>
  </w:style>
  <w:style w:type="paragraph" w:customStyle="1" w:styleId="26">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768</Words>
  <Characters>860</Characters>
  <Lines>0</Lines>
  <Paragraphs>0</Paragraphs>
  <TotalTime>16</TotalTime>
  <ScaleCrop>false</ScaleCrop>
  <LinksUpToDate>false</LinksUpToDate>
  <CharactersWithSpaces>905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2025-09-26T01:24:00Z</dcterms:created>
  <dc:creator>刘远涛</dc:creator>
  <cp:lastModifiedBy>刘远涛</cp:lastModifiedBy>
  <cp:lastPrinted>2025-09-28T01:56:00Z</cp:lastPrinted>
  <dcterms:modified xsi:type="dcterms:W3CDTF">2025-09-29T07:47:04Z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F76AD889279B45CAA6B8539D1ACBCB98_13</vt:lpwstr>
  </property>
  <property fmtid="{D5CDD505-2E9C-101B-9397-08002B2CF9AE}" pid="4" name="KSOTemplateDocerSaveRecord">
    <vt:lpwstr>eyJoZGlkIjoiODEzMTg1NWFmNDkwMDBkNGViYTRkZmY1MDNjNGNjM2UiLCJ1c2VySWQiOiIxNTY4ODI4MjI4In0=</vt:lpwstr>
  </property>
</Properties>
</file>