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DD4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高县人民医院</w:t>
      </w:r>
    </w:p>
    <w:p w14:paraId="6FFDAAB3">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老院区消防设施采购项目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4</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_Toc16738 \h </w:instrText>
      </w:r>
      <w:r>
        <w:rPr>
          <w:rFonts w:hint="eastAsia" w:ascii="仿宋" w:hAnsi="仿宋" w:eastAsia="仿宋" w:cs="仿宋"/>
          <w:sz w:val="28"/>
          <w:szCs w:val="32"/>
        </w:rPr>
        <w:fldChar w:fldCharType="separate"/>
      </w:r>
      <w:r>
        <w:rPr>
          <w:rFonts w:hint="eastAsia" w:ascii="仿宋" w:hAnsi="仿宋" w:eastAsia="仿宋" w:cs="仿宋"/>
          <w:sz w:val="28"/>
          <w:szCs w:val="32"/>
        </w:rPr>
        <w:t>12</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395B55D8">
      <w:pPr>
        <w:pStyle w:val="31"/>
        <w:tabs>
          <w:tab w:val="right" w:leader="dot" w:pos="8306"/>
        </w:tabs>
        <w:rPr>
          <w:rFonts w:ascii="仿宋" w:hAnsi="仿宋" w:eastAsia="仿宋" w:cs="仿宋"/>
          <w:sz w:val="28"/>
          <w:szCs w:val="32"/>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_Toc10063 \h </w:instrText>
      </w:r>
      <w:r>
        <w:rPr>
          <w:rFonts w:hint="eastAsia" w:ascii="仿宋" w:hAnsi="仿宋" w:eastAsia="仿宋" w:cs="仿宋"/>
          <w:sz w:val="28"/>
          <w:szCs w:val="32"/>
        </w:rPr>
        <w:fldChar w:fldCharType="separate"/>
      </w:r>
      <w:r>
        <w:rPr>
          <w:b/>
        </w:rPr>
        <w:t>错误！未定义书签。</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74B61AB3">
      <w:pPr>
        <w:pStyle w:val="31"/>
        <w:tabs>
          <w:tab w:val="right" w:leader="dot" w:pos="8306"/>
        </w:tabs>
        <w:rPr>
          <w:rFonts w:ascii="仿宋" w:hAnsi="仿宋" w:eastAsia="仿宋" w:cs="仿宋"/>
          <w:sz w:val="28"/>
          <w:szCs w:val="32"/>
        </w:rPr>
      </w:pPr>
      <w:r>
        <w:fldChar w:fldCharType="begin"/>
      </w:r>
      <w:r>
        <w:instrText xml:space="preserve"> HYPERLINK \l "_Toc7942" </w:instrText>
      </w:r>
      <w:r>
        <w:fldChar w:fldCharType="separate"/>
      </w:r>
      <w:r>
        <w:rPr>
          <w:rFonts w:hint="eastAsia" w:ascii="仿宋" w:hAnsi="仿宋" w:eastAsia="仿宋" w:cs="仿宋"/>
          <w:sz w:val="28"/>
          <w:szCs w:val="44"/>
        </w:rPr>
        <w:t>第七章 合同条款（仅中选后使用）</w:t>
      </w:r>
      <w:r>
        <w:rPr>
          <w:rFonts w:hint="eastAsia" w:ascii="仿宋" w:hAnsi="仿宋" w:eastAsia="仿宋" w:cs="仿宋"/>
          <w:sz w:val="28"/>
          <w:szCs w:val="32"/>
        </w:rPr>
        <w:tab/>
      </w:r>
      <w:r>
        <w:rPr>
          <w:rFonts w:hint="eastAsia" w:ascii="仿宋" w:hAnsi="仿宋" w:eastAsia="仿宋" w:cs="仿宋"/>
          <w:sz w:val="28"/>
          <w:szCs w:val="32"/>
        </w:rPr>
        <w:t>30</w:t>
      </w:r>
      <w:r>
        <w:rPr>
          <w:rFonts w:hint="eastAsia" w:ascii="仿宋" w:hAnsi="仿宋" w:eastAsia="仿宋" w:cs="仿宋"/>
          <w:sz w:val="28"/>
          <w:szCs w:val="32"/>
        </w:rPr>
        <w:fldChar w:fldCharType="end"/>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471310326"/>
      <w:bookmarkStart w:id="1" w:name="_Toc20358"/>
      <w:bookmarkStart w:id="2" w:name="_Toc62832406"/>
      <w:r>
        <w:rPr>
          <w:rFonts w:hint="eastAsia" w:ascii="黑体" w:hAnsi="黑体" w:eastAsia="黑体" w:cs="黑体"/>
          <w:b/>
          <w:sz w:val="36"/>
          <w:szCs w:val="32"/>
        </w:rPr>
        <w:t xml:space="preserve"> </w:t>
      </w:r>
      <w:bookmarkStart w:id="3" w:name="_Toc3240"/>
      <w:bookmarkStart w:id="4" w:name="_Toc24065"/>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w:t>
            </w:r>
            <w:r>
              <w:t>老院区消防设施采购项目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GXRMYY-2026-011</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39975</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27</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5</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7</w:t>
            </w:r>
            <w:bookmarkStart w:id="74" w:name="_GoBack"/>
            <w:bookmarkEnd w:id="74"/>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综治办</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联系方式：闫老师13990947714</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7785"/>
      <w:bookmarkStart w:id="8" w:name="_Toc24154"/>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19400"/>
      <w:bookmarkStart w:id="10" w:name="_Toc5333"/>
      <w:bookmarkStart w:id="11" w:name="_Toc2805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i w:val="0"/>
                <w:iCs w:val="0"/>
                <w:caps w:val="0"/>
                <w:color w:val="000000"/>
                <w:spacing w:val="0"/>
                <w:kern w:val="0"/>
                <w:sz w:val="24"/>
                <w:szCs w:val="24"/>
                <w:shd w:val="clear" w:fill="FFFFFF"/>
                <w:lang w:val="en-US" w:eastAsia="zh-CN" w:bidi="ar"/>
              </w:rPr>
              <w:t>/</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345E07C7">
      <w:pPr>
        <w:pStyle w:val="43"/>
        <w:numPr>
          <w:ilvl w:val="0"/>
          <w:numId w:val="0"/>
        </w:numPr>
        <w:spacing w:line="440" w:lineRule="exact"/>
        <w:ind w:firstLine="118" w:firstLineChars="49"/>
        <w:rPr>
          <w:rFonts w:hint="eastAsia" w:ascii="仿宋" w:hAnsi="仿宋" w:eastAsia="仿宋" w:cs="宋体"/>
          <w:b w:val="0"/>
          <w:bCs/>
          <w:kern w:val="2"/>
          <w:sz w:val="24"/>
          <w:szCs w:val="22"/>
          <w:lang w:val="en-US" w:eastAsia="zh-CN" w:bidi="ar-SA"/>
        </w:rPr>
      </w:pPr>
      <w:r>
        <w:rPr>
          <w:rFonts w:hint="eastAsia" w:ascii="仿宋" w:hAnsi="仿宋" w:eastAsia="仿宋" w:cs="宋体"/>
          <w:b/>
          <w:sz w:val="24"/>
        </w:rPr>
        <w:t>一、项目概况：</w:t>
      </w:r>
      <w:r>
        <w:rPr>
          <w:rFonts w:hint="eastAsia" w:ascii="仿宋" w:hAnsi="仿宋" w:eastAsia="仿宋" w:cs="宋体"/>
          <w:b w:val="0"/>
          <w:bCs/>
          <w:sz w:val="24"/>
        </w:rPr>
        <w:t>为保障我院使用需求，拟采购消防设施一批次。特邀请符合本次要求的供应商积极参与。</w:t>
      </w:r>
    </w:p>
    <w:p w14:paraId="488823CB">
      <w:pPr>
        <w:pStyle w:val="43"/>
        <w:numPr>
          <w:ilvl w:val="0"/>
          <w:numId w:val="0"/>
        </w:numPr>
        <w:spacing w:line="440" w:lineRule="exact"/>
        <w:ind w:firstLine="118" w:firstLineChars="49"/>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二、</w:t>
      </w:r>
      <w:r>
        <w:rPr>
          <w:rFonts w:hint="eastAsia" w:ascii="仿宋" w:hAnsi="仿宋" w:eastAsia="仿宋" w:cs="宋体"/>
          <w:b/>
          <w:kern w:val="2"/>
          <w:sz w:val="24"/>
          <w:szCs w:val="22"/>
          <w:lang w:val="en-US" w:eastAsia="zh-CN" w:bidi="ar-SA"/>
        </w:rPr>
        <w:t>产品清单：</w:t>
      </w:r>
    </w:p>
    <w:tbl>
      <w:tblPr>
        <w:tblStyle w:val="44"/>
        <w:tblW w:w="56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1990"/>
        <w:gridCol w:w="4180"/>
        <w:gridCol w:w="788"/>
        <w:gridCol w:w="518"/>
        <w:gridCol w:w="788"/>
        <w:gridCol w:w="881"/>
      </w:tblGrid>
      <w:tr w14:paraId="6A38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266" w:type="pct"/>
            <w:tcBorders>
              <w:top w:val="single" w:color="000000" w:sz="8" w:space="0"/>
              <w:left w:val="single" w:color="000000" w:sz="8" w:space="0"/>
              <w:bottom w:val="single" w:color="000000" w:sz="4" w:space="0"/>
              <w:right w:val="single" w:color="000000" w:sz="4" w:space="0"/>
            </w:tcBorders>
            <w:shd w:val="clear" w:color="auto" w:fill="auto"/>
            <w:vAlign w:val="center"/>
          </w:tcPr>
          <w:p w14:paraId="38D3E2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D7C6F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消防设施名称</w:t>
            </w:r>
          </w:p>
        </w:tc>
        <w:tc>
          <w:tcPr>
            <w:tcW w:w="216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2E0E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40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9FE1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6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999C8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0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AE9C8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预算单价(元)</w:t>
            </w:r>
          </w:p>
        </w:tc>
        <w:tc>
          <w:tcPr>
            <w:tcW w:w="45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D318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预算金额</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r>
      <w:tr w14:paraId="2DB1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EB1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5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消火栓检查记录卡（卡套+卡带）</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9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1、材质：铜版纸，厚度0.3mm;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2、卡片尺寸9*13cm，高清双面,可书写；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3、带卡套和卡带；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A4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3724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0B1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8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灭火器检查记录卡（卡套+卡带）</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5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1、材质：铜版纸，厚度0.3mm;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2、卡片尺寸9*13cm，高清双面,可书写；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3、带卡套和卡带；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F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BD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E2A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579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F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1、重量：4kg, ABC干粉灭火剂；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2、灭火类型：A类、B类、C类、E类火灾；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3、灭火级别：2A55B；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4、生产日期近1个月；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5、提供有效的3C强制认证证书及符合 GB4351-2023 标准的第三方检验报告、出厂合格证；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C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E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F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B6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r>
      <w:tr w14:paraId="1DCB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6"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E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二氧化碳灭火器</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0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1、手提式二氧化碳灭火器，充装重量3KG；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2、灭火类型：B类、E类火灾；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3、灭火等级：需满足对应火灾类型（B类、E类）的灭火性能要求；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4、生产日期近1个月。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5、提供有效的3C强制认证证书及符合 GB4351-2023 标准的第三方检验报告、出厂合格证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BE8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r>
      <w:tr w14:paraId="58CF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trPr>
        <w:tc>
          <w:tcPr>
            <w:tcW w:w="266" w:type="pct"/>
            <w:tcBorders>
              <w:top w:val="single" w:color="000000" w:sz="4" w:space="0"/>
              <w:left w:val="single" w:color="000000" w:sz="8" w:space="0"/>
              <w:bottom w:val="nil"/>
              <w:right w:val="single" w:color="000000" w:sz="4" w:space="0"/>
            </w:tcBorders>
            <w:shd w:val="clear" w:color="auto" w:fill="auto"/>
            <w:noWrap/>
            <w:vAlign w:val="center"/>
          </w:tcPr>
          <w:p w14:paraId="7A796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7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消火栓专用水带（带接口）</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2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1、型号： 8-65-25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2、材质要求：涤纶/芳纶编织骨架+聚氨酯（PU）或橡胶衬里；外层覆耐磨、防紫外线涂层；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3、生产日期近3个月；                                  4、接口：加厚金属接口，与水带内径匹配，确保密封性；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5、提供符合GB6246标准的检测报告、出厂合格证。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2872F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8" w:type="pct"/>
            <w:tcBorders>
              <w:top w:val="single" w:color="000000" w:sz="4" w:space="0"/>
              <w:left w:val="single" w:color="000000" w:sz="4" w:space="0"/>
              <w:bottom w:val="nil"/>
              <w:right w:val="single" w:color="000000" w:sz="4" w:space="0"/>
            </w:tcBorders>
            <w:shd w:val="clear" w:color="auto" w:fill="auto"/>
            <w:noWrap/>
            <w:vAlign w:val="center"/>
          </w:tcPr>
          <w:p w14:paraId="771C7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08" w:type="pct"/>
            <w:tcBorders>
              <w:top w:val="single" w:color="000000" w:sz="4" w:space="0"/>
              <w:left w:val="single" w:color="000000" w:sz="4" w:space="0"/>
              <w:bottom w:val="nil"/>
              <w:right w:val="single" w:color="000000" w:sz="4" w:space="0"/>
            </w:tcBorders>
            <w:shd w:val="clear" w:color="auto" w:fill="auto"/>
            <w:vAlign w:val="center"/>
          </w:tcPr>
          <w:p w14:paraId="222C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52" w:type="pct"/>
            <w:tcBorders>
              <w:top w:val="single" w:color="000000" w:sz="4" w:space="0"/>
              <w:left w:val="single" w:color="000000" w:sz="4" w:space="0"/>
              <w:bottom w:val="nil"/>
              <w:right w:val="single" w:color="000000" w:sz="8" w:space="0"/>
            </w:tcBorders>
            <w:shd w:val="clear" w:color="auto" w:fill="auto"/>
            <w:vAlign w:val="center"/>
          </w:tcPr>
          <w:p w14:paraId="3C82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29025</w:t>
            </w:r>
          </w:p>
        </w:tc>
      </w:tr>
      <w:tr w14:paraId="30B7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BE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河沙</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1、粒径应在 0.5mm～2mm 之间，颗粒大小适中</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E6C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6C8C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trPr>
        <w:tc>
          <w:tcPr>
            <w:tcW w:w="266" w:type="pct"/>
            <w:tcBorders>
              <w:top w:val="single" w:color="000000" w:sz="4" w:space="0"/>
              <w:left w:val="single" w:color="000000" w:sz="8" w:space="0"/>
              <w:bottom w:val="nil"/>
              <w:right w:val="single" w:color="000000" w:sz="4" w:space="0"/>
            </w:tcBorders>
            <w:shd w:val="clear" w:color="auto" w:fill="auto"/>
            <w:noWrap/>
            <w:vAlign w:val="center"/>
          </w:tcPr>
          <w:p w14:paraId="0A52D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pct"/>
            <w:tcBorders>
              <w:top w:val="single" w:color="000000" w:sz="4" w:space="0"/>
              <w:left w:val="single" w:color="000000" w:sz="4" w:space="0"/>
              <w:bottom w:val="nil"/>
              <w:right w:val="single" w:color="000000" w:sz="4" w:space="0"/>
            </w:tcBorders>
            <w:shd w:val="clear" w:color="auto" w:fill="auto"/>
            <w:vAlign w:val="center"/>
          </w:tcPr>
          <w:p w14:paraId="14EA1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消火栓转换接头（加厚铝材）</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D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1、连接类型：内扣式；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2、型号：50转65；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3、公称压力：1.6MPa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4、提供符合GB 12514标准的检测报告、出厂合格证。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5、密封性能：采用耐高压橡胶密封圈，确保连接处无泄漏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00665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 w:type="pct"/>
            <w:tcBorders>
              <w:top w:val="single" w:color="000000" w:sz="4" w:space="0"/>
              <w:left w:val="single" w:color="000000" w:sz="4" w:space="0"/>
              <w:bottom w:val="nil"/>
              <w:right w:val="single" w:color="000000" w:sz="4" w:space="0"/>
            </w:tcBorders>
            <w:shd w:val="clear" w:color="auto" w:fill="auto"/>
            <w:noWrap/>
            <w:vAlign w:val="center"/>
          </w:tcPr>
          <w:p w14:paraId="0F9A1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5669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BB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7CA9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4" w:hRule="atLeast"/>
        </w:trPr>
        <w:tc>
          <w:tcPr>
            <w:tcW w:w="2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43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F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锥形桶（禁止停车）</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1、材质要求：优质PE塑料材质（全新料）一体成型免灌沙；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2、反光性能：表面需覆盖反光膜，黄黑相间警示条纹，清晰可见，夜间反光能及时识别警示信息；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3、高度：700mm；底座尺寸：大于或等于300mm</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300mm；净重大于或等于1.8KG。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4、外观需有“禁止停车”字样。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5、质保期1年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5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DE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3A95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000" w:type="pct"/>
            <w:gridSpan w:val="7"/>
            <w:tcBorders>
              <w:top w:val="single" w:color="000000" w:sz="4" w:space="0"/>
              <w:left w:val="single" w:color="000000" w:sz="8" w:space="0"/>
              <w:bottom w:val="single" w:color="000000" w:sz="8" w:space="0"/>
              <w:right w:val="single" w:color="000000" w:sz="8" w:space="0"/>
            </w:tcBorders>
            <w:shd w:val="clear" w:color="auto" w:fill="auto"/>
            <w:noWrap/>
            <w:vAlign w:val="center"/>
          </w:tcPr>
          <w:p w14:paraId="03A870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最高限价：39975元</w:t>
            </w:r>
          </w:p>
        </w:tc>
      </w:tr>
    </w:tbl>
    <w:p w14:paraId="1EDA308E">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注：此报价包含但不限于生产、包装、运输、装卸、税费、检测、质保、售后、送货上门等一切费用，采购人不再额外支付任何其他费用，超过最高限价为无效报价。</w:t>
      </w:r>
    </w:p>
    <w:p w14:paraId="174F54B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w:t>
      </w:r>
    </w:p>
    <w:p w14:paraId="3899DB8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 供应商负责全包配送：含货物装卸、运输、短途搬运、上楼/库房就位、现场堆放整齐，所有费用含在报价内，医院不额外承担搬运、卸货、运输费。</w:t>
      </w:r>
    </w:p>
    <w:p w14:paraId="5837514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 供应商所有供货产品，必须为全新正品、未使用、未临期库存货品，严禁翻新货、旧货、过期消防器材。</w:t>
      </w:r>
    </w:p>
    <w:p w14:paraId="614512DB">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 供应商应按医院指定时间、指定院区、指定库房/点位送货，服从后勤、安保、综治办现场管理。</w:t>
      </w:r>
    </w:p>
    <w:p w14:paraId="7369C0F4">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4.全部消防器材、配套物资质量必须符合国家现行消防行业规范、国家标准、3C强制认证要求，满足医院消防安全使用标准。</w:t>
      </w:r>
    </w:p>
    <w:p w14:paraId="098B7BA1">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5.供应商应严格遵守法律法规、操作规程以及采购人相应的规章制度或规定，项目实施过程中引起的一切安全事故或劳动纠纷等由供应商承担全部责任。</w:t>
      </w:r>
    </w:p>
    <w:p w14:paraId="17558979">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6.供应商自收到采购人供货要求之日起，3日内将货物送到采购人指定地点。</w:t>
      </w:r>
    </w:p>
    <w:p w14:paraId="52E744AB">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3327CBAE">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r>
        <w:rPr>
          <w:rFonts w:hint="eastAsia" w:ascii="仿宋" w:hAnsi="仿宋" w:eastAsia="仿宋" w:cs="宋体"/>
          <w:b w:val="0"/>
          <w:bCs/>
          <w:kern w:val="2"/>
          <w:sz w:val="24"/>
          <w:szCs w:val="22"/>
          <w:lang w:val="en-US" w:eastAsia="zh-CN" w:bidi="ar-SA"/>
        </w:rPr>
        <w:t>项目全部货物到货、验收整体合格，且供应商向采购人开具合法合规全额增值税发票后，15个工作日内，采购人一次性支付项目全部合同款项。</w:t>
      </w:r>
    </w:p>
    <w:p w14:paraId="6533D5D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3.售后及验收：</w:t>
      </w:r>
    </w:p>
    <w:p w14:paraId="3C1B1348">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3.1本项目所有供货产品整体质保期限不少于1年，质保期内产品出现质量问题，供应商须免费更换、免费上门处置。</w:t>
      </w:r>
    </w:p>
    <w:p w14:paraId="03F30C9F">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3.2供应商指派专人负责与采购人联系售后服务事宜，产品在使用过程中任何时候出现任何问题，由采购人与供应商联系，供应商在接到电话12小时内到达现场。并及时解决问题。</w:t>
      </w:r>
    </w:p>
    <w:p w14:paraId="4003B3B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3.3验收合格后，双方在《收货单》上签字确认。</w:t>
      </w:r>
    </w:p>
    <w:p w14:paraId="062FC4F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4.双方违约责任：</w:t>
      </w:r>
    </w:p>
    <w:p w14:paraId="6EF0ED37">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1.供应商所提供全部产品，必须完全满足国家消防质量标准、行业规范要求，严禁不合格产品、非标产品供货。</w:t>
      </w:r>
    </w:p>
    <w:p w14:paraId="2D53EF09">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2.供应商提交的产品资质、检测报告、出厂文件、证书资料必须真实、合法、完整有效，严禁伪造、变造资质材料。</w:t>
      </w:r>
    </w:p>
    <w:p w14:paraId="0D7FDBDE">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产品质量存在争议、验收存疑时，采购人有权委托第三方权威检测机构开展产品质量复检。若复检判定产品质量不合格，供应商须全额赔偿采购人全部经济损失、承担全部复检费用，采购人有权单方解除采购合同。</w:t>
      </w:r>
    </w:p>
    <w:p w14:paraId="6AA91200">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4.供应商未在合同约定期限内完成供货，每逾期1天，采购人有权扣除合同总金额1%作为违约金；逾期超5个工作日，采购人有权直接终止合同、取消供货资格。</w:t>
      </w:r>
    </w:p>
    <w:p w14:paraId="797F5264">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5.采购人未按约定时限支付货款，须按照合同约定履行付款义务。</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5.履约保证金：</w:t>
      </w:r>
      <w:r>
        <w:rPr>
          <w:rFonts w:hint="eastAsia" w:ascii="仿宋" w:hAnsi="仿宋" w:eastAsia="仿宋" w:cs="宋体"/>
          <w:b w:val="0"/>
          <w:bCs/>
          <w:kern w:val="2"/>
          <w:sz w:val="24"/>
          <w:szCs w:val="22"/>
          <w:lang w:val="en-US" w:eastAsia="zh-CN" w:bidi="ar-SA"/>
        </w:rPr>
        <w:t>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65AFFF1E">
      <w:pPr>
        <w:pStyle w:val="43"/>
        <w:numPr>
          <w:ilvl w:val="0"/>
          <w:numId w:val="0"/>
        </w:numPr>
        <w:spacing w:line="440" w:lineRule="exact"/>
        <w:rPr>
          <w:rFonts w:hint="eastAsia" w:ascii="仿宋" w:hAnsi="仿宋" w:eastAsia="仿宋" w:cs="宋体"/>
          <w:b/>
          <w:kern w:val="2"/>
          <w:sz w:val="24"/>
          <w:szCs w:val="22"/>
          <w:lang w:val="en-US" w:eastAsia="zh-CN" w:bidi="ar-SA"/>
        </w:rPr>
      </w:pPr>
    </w:p>
    <w:p w14:paraId="2D3D41FD">
      <w:pPr>
        <w:pStyle w:val="43"/>
        <w:numPr>
          <w:ilvl w:val="0"/>
          <w:numId w:val="0"/>
        </w:numPr>
        <w:spacing w:line="440" w:lineRule="exact"/>
        <w:rPr>
          <w:rFonts w:hint="eastAsia" w:ascii="仿宋" w:hAnsi="仿宋" w:eastAsia="仿宋" w:cs="宋体"/>
          <w:b/>
          <w:kern w:val="2"/>
          <w:sz w:val="24"/>
          <w:szCs w:val="22"/>
          <w:lang w:val="en-US" w:eastAsia="zh-CN" w:bidi="ar-SA"/>
        </w:rPr>
      </w:pPr>
    </w:p>
    <w:p w14:paraId="4AC0406D">
      <w:pPr>
        <w:pStyle w:val="43"/>
        <w:numPr>
          <w:ilvl w:val="0"/>
          <w:numId w:val="0"/>
        </w:numPr>
        <w:spacing w:line="440" w:lineRule="exact"/>
        <w:rPr>
          <w:rFonts w:hint="eastAsia" w:ascii="仿宋" w:hAnsi="仿宋" w:eastAsia="仿宋" w:cs="宋体"/>
          <w:b/>
          <w:kern w:val="2"/>
          <w:sz w:val="24"/>
          <w:szCs w:val="22"/>
          <w:lang w:val="en-US" w:eastAsia="zh-CN" w:bidi="ar-SA"/>
        </w:rPr>
      </w:pPr>
    </w:p>
    <w:p w14:paraId="7B2F10DF">
      <w:pPr>
        <w:pStyle w:val="43"/>
        <w:numPr>
          <w:ilvl w:val="0"/>
          <w:numId w:val="0"/>
        </w:numPr>
        <w:spacing w:line="440" w:lineRule="exact"/>
        <w:rPr>
          <w:rFonts w:hint="eastAsia" w:ascii="仿宋" w:hAnsi="仿宋" w:eastAsia="仿宋" w:cs="宋体"/>
          <w:b/>
          <w:kern w:val="2"/>
          <w:sz w:val="24"/>
          <w:szCs w:val="22"/>
          <w:lang w:val="en-US" w:eastAsia="zh-CN" w:bidi="ar-SA"/>
        </w:rPr>
      </w:pPr>
    </w:p>
    <w:p w14:paraId="6267C004">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3768"/>
      <w:bookmarkStart w:id="16" w:name="_Toc16738"/>
      <w:bookmarkStart w:id="17" w:name="_Toc2258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29819"/>
      <w:bookmarkStart w:id="19" w:name="_Toc4960"/>
      <w:bookmarkStart w:id="20" w:name="_Toc5913"/>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9428"/>
      <w:bookmarkStart w:id="22" w:name="_Toc30609"/>
      <w:bookmarkStart w:id="23" w:name="_Toc19851"/>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1544"/>
      <w:bookmarkStart w:id="25" w:name="_Toc9041"/>
      <w:bookmarkStart w:id="26" w:name="_Toc32352"/>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24859"/>
      <w:bookmarkStart w:id="31" w:name="_Toc1690"/>
      <w:bookmarkStart w:id="32" w:name="_Toc32749"/>
      <w:bookmarkStart w:id="33" w:name="_Toc17163"/>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24123"/>
      <w:bookmarkStart w:id="36" w:name="_Toc3558"/>
      <w:bookmarkStart w:id="37" w:name="_Toc6803"/>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7135"/>
      <w:bookmarkStart w:id="39" w:name="_Toc2989"/>
      <w:bookmarkStart w:id="40" w:name="_Toc27526"/>
      <w:bookmarkStart w:id="41" w:name="_Toc5996"/>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19987"/>
      <w:bookmarkStart w:id="43" w:name="_Toc5056"/>
      <w:bookmarkStart w:id="44" w:name="_Toc7233"/>
      <w:bookmarkStart w:id="45" w:name="_Toc2031"/>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14829"/>
      <w:bookmarkStart w:id="47" w:name="_Toc3023"/>
      <w:bookmarkStart w:id="48" w:name="_Toc21519"/>
      <w:bookmarkStart w:id="49" w:name="_Toc11352"/>
      <w:bookmarkStart w:id="50" w:name="_Toc6482"/>
      <w:bookmarkStart w:id="51" w:name="_Toc1602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31838"/>
      <w:bookmarkStart w:id="53" w:name="_Toc17857"/>
      <w:bookmarkStart w:id="54" w:name="_Toc30971"/>
      <w:bookmarkStart w:id="55" w:name="_Toc22676"/>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27186"/>
      <w:bookmarkStart w:id="58" w:name="_Toc30158"/>
      <w:bookmarkStart w:id="59" w:name="_Toc15613"/>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2015"/>
      <w:bookmarkStart w:id="61" w:name="_Toc20589"/>
      <w:bookmarkStart w:id="62" w:name="_Toc11351"/>
      <w:bookmarkStart w:id="63" w:name="_Toc15526"/>
      <w:bookmarkStart w:id="64" w:name="_Toc25638"/>
      <w:bookmarkStart w:id="65" w:name="_Toc27661"/>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52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1756"/>
        <w:gridCol w:w="3876"/>
        <w:gridCol w:w="714"/>
        <w:gridCol w:w="704"/>
        <w:gridCol w:w="724"/>
        <w:gridCol w:w="1018"/>
        <w:gridCol w:w="939"/>
      </w:tblGrid>
      <w:tr w14:paraId="2FEF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B6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96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消防设施名称</w:t>
            </w:r>
          </w:p>
        </w:tc>
        <w:tc>
          <w:tcPr>
            <w:tcW w:w="1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9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AD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0F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CC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7E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总价报价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r>
      <w:tr w14:paraId="5BB6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消火栓检查记录卡（卡套+卡带）</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0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1、材质：铜版纸，厚度0.3mm;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2、卡片尺寸9*13cm，高清双面,可书写；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3、带卡套和卡带；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1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344F">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D27">
            <w:pPr>
              <w:rPr>
                <w:rFonts w:hint="eastAsia" w:ascii="宋体" w:hAnsi="宋体" w:eastAsia="宋体" w:cs="宋体"/>
                <w:i w:val="0"/>
                <w:iCs w:val="0"/>
                <w:color w:val="000000"/>
                <w:sz w:val="24"/>
                <w:szCs w:val="24"/>
                <w:u w:val="none"/>
              </w:rPr>
            </w:pPr>
          </w:p>
        </w:tc>
      </w:tr>
      <w:tr w14:paraId="4DAD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灭火器检查记录卡（卡套+卡带）</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A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1、材质：铜版纸，厚度0.3mm;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2、卡片尺寸9*13cm，高清双面,可书写；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3、带卡套和卡带；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E8A5">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F4C2">
            <w:pPr>
              <w:rPr>
                <w:rFonts w:hint="eastAsia" w:ascii="宋体" w:hAnsi="宋体" w:eastAsia="宋体" w:cs="宋体"/>
                <w:i w:val="0"/>
                <w:iCs w:val="0"/>
                <w:color w:val="000000"/>
                <w:sz w:val="24"/>
                <w:szCs w:val="24"/>
                <w:u w:val="none"/>
              </w:rPr>
            </w:pPr>
          </w:p>
        </w:tc>
      </w:tr>
      <w:tr w14:paraId="7590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6"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F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1、重量：4kg, ABC干粉灭火剂；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2、灭火类型：A类、B类、C类、E类火灾；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3、灭火级别：2A55B；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4、生产日期近1个月；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5、提供有效的3C强制认证证书及符合 GB4351-2023 标准的第三方检验报告、出厂合格证；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2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7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B130">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6BB2">
            <w:pPr>
              <w:rPr>
                <w:rFonts w:hint="eastAsia" w:ascii="宋体" w:hAnsi="宋体" w:eastAsia="宋体" w:cs="宋体"/>
                <w:i w:val="0"/>
                <w:iCs w:val="0"/>
                <w:color w:val="000000"/>
                <w:sz w:val="24"/>
                <w:szCs w:val="24"/>
                <w:u w:val="none"/>
              </w:rPr>
            </w:pPr>
          </w:p>
        </w:tc>
      </w:tr>
      <w:tr w14:paraId="5E16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二氧化碳灭火器</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1、手提式二氧化碳灭火器，充装重量3KG；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2、灭火类型：B类、E类火灾；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3、灭火等级：需满足对应火灾类型（B类、E类）的灭火性能要求；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4、生产日期近1个月。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5、提供有效的3C强制认证证书及符合 GB4351-2023 标准的第三方检验报告、出厂合格证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C004">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5038">
            <w:pPr>
              <w:rPr>
                <w:rFonts w:hint="eastAsia" w:ascii="宋体" w:hAnsi="宋体" w:eastAsia="宋体" w:cs="宋体"/>
                <w:i w:val="0"/>
                <w:iCs w:val="0"/>
                <w:color w:val="000000"/>
                <w:sz w:val="24"/>
                <w:szCs w:val="24"/>
                <w:u w:val="none"/>
              </w:rPr>
            </w:pPr>
          </w:p>
        </w:tc>
      </w:tr>
      <w:tr w14:paraId="62C6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B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消火栓专用水带（带接口）</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D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1、型号： 8-65-25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2、材质要求：涤纶/芳纶编织骨架+聚氨酯（PU）或橡胶衬里；外层覆耐磨、防紫外线涂层；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3、生产日期近3个月；                                  4、接口：加厚金属接口，与水带内径匹配，确保密封性；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5、提供符合GB6246标准的检测报告、出厂合格证。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A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8C10">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0D03">
            <w:pPr>
              <w:rPr>
                <w:rFonts w:hint="eastAsia" w:ascii="宋体" w:hAnsi="宋体" w:eastAsia="宋体" w:cs="宋体"/>
                <w:i w:val="0"/>
                <w:iCs w:val="0"/>
                <w:color w:val="000000"/>
                <w:sz w:val="24"/>
                <w:szCs w:val="24"/>
                <w:u w:val="none"/>
              </w:rPr>
            </w:pPr>
          </w:p>
        </w:tc>
      </w:tr>
      <w:tr w14:paraId="1CD0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河沙</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9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1、粒径应在 0.5mm～2mm 之间，颗粒大小适中</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B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5D7A">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5909">
            <w:pPr>
              <w:rPr>
                <w:rFonts w:hint="eastAsia" w:ascii="宋体" w:hAnsi="宋体" w:eastAsia="宋体" w:cs="宋体"/>
                <w:i w:val="0"/>
                <w:iCs w:val="0"/>
                <w:color w:val="000000"/>
                <w:sz w:val="24"/>
                <w:szCs w:val="24"/>
                <w:u w:val="none"/>
              </w:rPr>
            </w:pPr>
          </w:p>
        </w:tc>
      </w:tr>
      <w:tr w14:paraId="144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消火栓转换接头（加厚铝材）</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C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1、连接类型：内扣式；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2、型号：50转65；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3、公称压力：1.6MPa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4、提供符合GB 12514标准的检测报告、出厂合格证。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5、密封性能：采用耐高压橡胶密封圈，确保连接处无泄漏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6、质保期1年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91A9">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7756">
            <w:pPr>
              <w:rPr>
                <w:rFonts w:hint="eastAsia" w:ascii="宋体" w:hAnsi="宋体" w:eastAsia="宋体" w:cs="宋体"/>
                <w:i w:val="0"/>
                <w:iCs w:val="0"/>
                <w:color w:val="000000"/>
                <w:sz w:val="24"/>
                <w:szCs w:val="24"/>
                <w:u w:val="none"/>
              </w:rPr>
            </w:pPr>
          </w:p>
        </w:tc>
      </w:tr>
      <w:tr w14:paraId="68F8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锥形桶（禁止停车）</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8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1、材质要求：优质PE塑料材质（全新料）一体成型免灌沙；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2、反光性能：表面需覆盖反光膜，黄黑相间警示条纹，清晰可见，夜间反光能及时识别警示信息；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3、高度：700mm；底座尺寸：大于或等于300mm</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300mm；净重大于或等于1.8KG。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4、外观需有“禁止停车”字样。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5、质保期1年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4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9C5E">
            <w:pPr>
              <w:jc w:val="cente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0ABD">
            <w:pPr>
              <w:rPr>
                <w:rFonts w:hint="eastAsia" w:ascii="宋体" w:hAnsi="宋体" w:eastAsia="宋体" w:cs="宋体"/>
                <w:i w:val="0"/>
                <w:iCs w:val="0"/>
                <w:color w:val="000000"/>
                <w:sz w:val="24"/>
                <w:szCs w:val="24"/>
                <w:u w:val="none"/>
              </w:rPr>
            </w:pPr>
          </w:p>
        </w:tc>
      </w:tr>
      <w:tr w14:paraId="4EA5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A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合计：小写￥</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大写：</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元整 </w:t>
            </w:r>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05299D18">
      <w:pPr>
        <w:pStyle w:val="43"/>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29032"/>
      <w:bookmarkStart w:id="69" w:name="_Toc32605"/>
      <w:bookmarkStart w:id="70" w:name="_Toc24494"/>
      <w:bookmarkStart w:id="71" w:name="_Toc30002"/>
      <w:bookmarkStart w:id="72" w:name="_Toc3871"/>
      <w:bookmarkStart w:id="73" w:name="_Toc14685"/>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FCA5E3A8"/>
    <w:multiLevelType w:val="singleLevel"/>
    <w:tmpl w:val="FCA5E3A8"/>
    <w:lvl w:ilvl="0" w:tentative="0">
      <w:start w:val="1"/>
      <w:numFmt w:val="decimal"/>
      <w:suff w:val="nothing"/>
      <w:lvlText w:val="（%1）"/>
      <w:lvlJc w:val="left"/>
      <w:pPr>
        <w:ind w:left="-210"/>
      </w:pPr>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89012B9"/>
    <w:rsid w:val="09291D10"/>
    <w:rsid w:val="0A782765"/>
    <w:rsid w:val="0AF3003D"/>
    <w:rsid w:val="0D872D91"/>
    <w:rsid w:val="0E8545BC"/>
    <w:rsid w:val="0EFE5203"/>
    <w:rsid w:val="0FAE09D7"/>
    <w:rsid w:val="0FC65D20"/>
    <w:rsid w:val="103A670E"/>
    <w:rsid w:val="13B353D1"/>
    <w:rsid w:val="164528F4"/>
    <w:rsid w:val="17E7717C"/>
    <w:rsid w:val="182618B4"/>
    <w:rsid w:val="19AF5A77"/>
    <w:rsid w:val="19F811CC"/>
    <w:rsid w:val="1A444B17"/>
    <w:rsid w:val="1B5C4DA2"/>
    <w:rsid w:val="1BA809D0"/>
    <w:rsid w:val="1DD432BE"/>
    <w:rsid w:val="1E59540A"/>
    <w:rsid w:val="201605FE"/>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B201ED9"/>
    <w:rsid w:val="3C107916"/>
    <w:rsid w:val="419C45BD"/>
    <w:rsid w:val="44D533DB"/>
    <w:rsid w:val="48BF0F83"/>
    <w:rsid w:val="4B58746D"/>
    <w:rsid w:val="4BE551A5"/>
    <w:rsid w:val="4CAC5CC3"/>
    <w:rsid w:val="4FE85264"/>
    <w:rsid w:val="4FFC0D0F"/>
    <w:rsid w:val="50BC5872"/>
    <w:rsid w:val="5116195C"/>
    <w:rsid w:val="518B5C30"/>
    <w:rsid w:val="526952A9"/>
    <w:rsid w:val="534B6E4C"/>
    <w:rsid w:val="54A656ED"/>
    <w:rsid w:val="54FB1595"/>
    <w:rsid w:val="57B36157"/>
    <w:rsid w:val="59396B30"/>
    <w:rsid w:val="596C0CB3"/>
    <w:rsid w:val="5AB346C0"/>
    <w:rsid w:val="5BC85F49"/>
    <w:rsid w:val="5D665A1A"/>
    <w:rsid w:val="5DB06C95"/>
    <w:rsid w:val="5E4E4E2C"/>
    <w:rsid w:val="61F01D56"/>
    <w:rsid w:val="622A170C"/>
    <w:rsid w:val="64D00F5F"/>
    <w:rsid w:val="661601D7"/>
    <w:rsid w:val="67825B46"/>
    <w:rsid w:val="67854CF0"/>
    <w:rsid w:val="67C972D1"/>
    <w:rsid w:val="6A616997"/>
    <w:rsid w:val="6FDB79CF"/>
    <w:rsid w:val="734109A1"/>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3">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836</Words>
  <Characters>904</Characters>
  <Lines>285</Lines>
  <Paragraphs>80</Paragraphs>
  <TotalTime>9</TotalTime>
  <ScaleCrop>false</ScaleCrop>
  <LinksUpToDate>false</LinksUpToDate>
  <CharactersWithSpaces>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2026-04-27T03:27:00Z</cp:lastPrinted>
  <dcterms:modified xsi:type="dcterms:W3CDTF">2026-04-28T01:16:14Z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2052-12.1.0.25225</vt:lpwstr>
  </property>
  <property fmtid="{D5CDD505-2E9C-101B-9397-08002B2CF9AE}" pid="4" name="ICV">
    <vt:lpwstr>61C5429C10E04F9AB6C8963AB3948C4E_13</vt:lpwstr>
  </property>
</Properties>
</file>