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DD4F">
      <w:pPr>
        <w:spacing w:beforeLines="350" w:afterLines="350" w:line="800" w:lineRule="exact"/>
        <w:jc w:val="center"/>
        <w:rPr>
          <w:rFonts w:hint="eastAsia" w:ascii="仿宋" w:hAnsi="仿宋" w:eastAsia="仿宋" w:cs="仿宋"/>
          <w:b/>
          <w:spacing w:val="24"/>
          <w:sz w:val="44"/>
          <w:szCs w:val="44"/>
          <w:lang w:eastAsia="zh-CN"/>
        </w:rPr>
      </w:pPr>
      <w:r>
        <w:rPr>
          <w:rFonts w:hint="eastAsia" w:ascii="仿宋" w:hAnsi="仿宋" w:eastAsia="仿宋" w:cs="仿宋"/>
          <w:b/>
          <w:spacing w:val="24"/>
          <w:sz w:val="44"/>
          <w:szCs w:val="44"/>
          <w:lang w:eastAsia="zh-CN"/>
        </w:rPr>
        <w:t>高县人民医院</w:t>
      </w:r>
    </w:p>
    <w:p w14:paraId="367DC3D5">
      <w:pPr>
        <w:spacing w:beforeLines="350" w:afterLines="350" w:line="800" w:lineRule="exact"/>
        <w:jc w:val="center"/>
        <w:rPr>
          <w:rFonts w:hint="eastAsia" w:ascii="仿宋" w:hAnsi="仿宋" w:eastAsia="仿宋" w:cs="仿宋"/>
          <w:b/>
          <w:spacing w:val="24"/>
          <w:sz w:val="44"/>
          <w:szCs w:val="44"/>
          <w:lang w:val="en-US" w:eastAsia="zh-CN"/>
        </w:rPr>
      </w:pPr>
      <w:r>
        <w:rPr>
          <w:rFonts w:hint="eastAsia" w:ascii="仿宋" w:hAnsi="仿宋" w:eastAsia="仿宋" w:cs="仿宋"/>
          <w:b/>
          <w:spacing w:val="24"/>
          <w:sz w:val="44"/>
          <w:szCs w:val="44"/>
          <w:lang w:val="en-US" w:eastAsia="zh-CN"/>
        </w:rPr>
        <w:t>特需体检区家具家电采购项目</w:t>
      </w:r>
    </w:p>
    <w:p w14:paraId="4BAAB4EC">
      <w:pPr>
        <w:spacing w:beforeLines="350" w:afterLines="350" w:line="800" w:lineRule="exact"/>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6</w:t>
      </w:r>
      <w:r>
        <w:rPr>
          <w:rFonts w:hint="eastAsia" w:ascii="仿宋" w:hAnsi="仿宋" w:eastAsia="仿宋" w:cs="仿宋"/>
          <w:b/>
          <w:sz w:val="36"/>
          <w:szCs w:val="36"/>
          <w:lang w:val="zh-CN"/>
        </w:rPr>
        <w:t>月</w:t>
      </w:r>
    </w:p>
    <w:p w14:paraId="4D7519BF">
      <w:pPr>
        <w:pStyle w:val="32"/>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32"/>
        <w:tabs>
          <w:tab w:val="right" w:leader="dot" w:pos="8306"/>
        </w:tabs>
        <w:rPr>
          <w:rFonts w:ascii="仿宋" w:hAnsi="仿宋" w:eastAsia="仿宋" w:cs="仿宋"/>
          <w:sz w:val="28"/>
          <w:szCs w:val="32"/>
        </w:rPr>
      </w:pPr>
    </w:p>
    <w:p w14:paraId="0DF31559">
      <w:pPr>
        <w:pStyle w:val="32"/>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32"/>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32"/>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32"/>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32"/>
        <w:tabs>
          <w:tab w:val="right" w:leader="dot" w:pos="8306"/>
        </w:tabs>
        <w:rPr>
          <w:rFonts w:hint="eastAsia" w:ascii="仿宋" w:hAnsi="仿宋" w:eastAsia="仿宋" w:cs="仿宋"/>
          <w:sz w:val="28"/>
          <w:szCs w:val="32"/>
          <w:lang w:val="en-US" w:eastAsia="zh-CN"/>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t>1</w:t>
      </w:r>
    </w:p>
    <w:p w14:paraId="395B55D8">
      <w:pPr>
        <w:pStyle w:val="32"/>
        <w:tabs>
          <w:tab w:val="right" w:leader="dot" w:pos="8306"/>
        </w:tabs>
        <w:rPr>
          <w:rFonts w:hint="default" w:ascii="仿宋" w:hAnsi="仿宋" w:eastAsia="仿宋" w:cs="仿宋"/>
          <w:sz w:val="28"/>
          <w:szCs w:val="32"/>
          <w:lang w:val="en-US" w:eastAsia="zh-CN"/>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t>12</w:t>
      </w:r>
    </w:p>
    <w:p w14:paraId="6CE253A0">
      <w:pPr>
        <w:pStyle w:val="31"/>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471310326"/>
      <w:bookmarkStart w:id="1" w:name="_Toc62832406"/>
      <w:bookmarkStart w:id="2" w:name="_Toc20358"/>
      <w:r>
        <w:rPr>
          <w:rFonts w:hint="eastAsia" w:ascii="黑体" w:hAnsi="黑体" w:eastAsia="黑体" w:cs="黑体"/>
          <w:b/>
          <w:sz w:val="36"/>
          <w:szCs w:val="32"/>
        </w:rPr>
        <w:t xml:space="preserve"> </w:t>
      </w:r>
      <w:bookmarkStart w:id="3" w:name="_Toc1907"/>
      <w:bookmarkStart w:id="4" w:name="_Toc3240"/>
      <w:bookmarkStart w:id="5" w:name="_Toc24065"/>
      <w:r>
        <w:rPr>
          <w:rFonts w:hint="eastAsia" w:ascii="黑体" w:hAnsi="黑体" w:eastAsia="黑体" w:cs="黑体"/>
          <w:b/>
          <w:sz w:val="36"/>
          <w:szCs w:val="32"/>
        </w:rPr>
        <w:t>比选邀请</w:t>
      </w:r>
      <w:bookmarkEnd w:id="0"/>
      <w:bookmarkEnd w:id="1"/>
      <w:bookmarkEnd w:id="2"/>
      <w:bookmarkEnd w:id="3"/>
      <w:bookmarkEnd w:id="4"/>
      <w:bookmarkEnd w:id="5"/>
    </w:p>
    <w:tbl>
      <w:tblPr>
        <w:tblStyle w:val="45"/>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05841AD">
            <w:pPr>
              <w:rPr>
                <w:rFonts w:hint="default" w:ascii="仿宋" w:hAnsi="仿宋" w:eastAsia="仿宋" w:cs="仿宋"/>
                <w:color w:val="000000" w:themeColor="text1"/>
                <w:sz w:val="22"/>
                <w:lang w:val="en-US" w:eastAsia="zh-CN"/>
                <w14:textFill>
                  <w14:solidFill>
                    <w14:schemeClr w14:val="tx1"/>
                  </w14:solidFill>
                </w14:textFill>
              </w:rPr>
            </w:pPr>
            <w:r>
              <w:rPr>
                <w:rFonts w:hint="eastAsia"/>
                <w:lang w:val="en-US" w:eastAsia="zh-CN"/>
              </w:rPr>
              <w:t>高县人民医院特需体检区家具家电采购项目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GXRMYY-2026-023</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1" w:hRule="atLeast"/>
        </w:trPr>
        <w:tc>
          <w:tcPr>
            <w:tcW w:w="524" w:type="dxa"/>
            <w:vAlign w:val="center"/>
          </w:tcPr>
          <w:p w14:paraId="40F07AE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674" w:type="dxa"/>
            <w:vAlign w:val="center"/>
          </w:tcPr>
          <w:p w14:paraId="0A1532F9">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预算</w:t>
            </w:r>
            <w:r>
              <w:rPr>
                <w:rFonts w:hint="eastAsia" w:ascii="仿宋" w:hAnsi="仿宋" w:eastAsia="仿宋" w:cs="仿宋"/>
                <w:color w:val="000000" w:themeColor="text1"/>
                <w:sz w:val="22"/>
                <w:u w:val="single"/>
                <w:lang w:val="en-US" w:eastAsia="zh-CN"/>
                <w14:textFill>
                  <w14:solidFill>
                    <w14:schemeClr w14:val="tx1"/>
                  </w14:solidFill>
                </w14:textFill>
              </w:rPr>
              <w:t>31300</w:t>
            </w:r>
            <w:r>
              <w:rPr>
                <w:rFonts w:hint="eastAsia" w:ascii="仿宋" w:hAnsi="仿宋" w:eastAsia="仿宋" w:cs="仿宋"/>
                <w:color w:val="000000" w:themeColor="text1"/>
                <w:sz w:val="22"/>
                <w14:textFill>
                  <w14:solidFill>
                    <w14:schemeClr w14:val="tx1"/>
                  </w14:solidFill>
                </w14:textFill>
              </w:rPr>
              <w:t>元。超过最高限价的报价，其比选申请文件作无效处理。</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FE"/>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92"/>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5"/>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9"/>
              <w:numPr>
                <w:ilvl w:val="0"/>
                <w:numId w:val="3"/>
              </w:numPr>
              <w:tabs>
                <w:tab w:val="left" w:pos="220"/>
                <w:tab w:val="clear" w:pos="0"/>
              </w:tabs>
              <w:adjustRightInd w:val="0"/>
              <w:snapToGrid w:val="0"/>
              <w:jc w:val="both"/>
              <w:rPr>
                <w:rFonts w:ascii="仿宋" w:hAnsi="仿宋" w:eastAsia="仿宋" w:cs="仿宋"/>
                <w:color w:val="auto"/>
                <w:szCs w:val="21"/>
              </w:rPr>
            </w:pPr>
          </w:p>
        </w:tc>
        <w:tc>
          <w:tcPr>
            <w:tcW w:w="1733" w:type="dxa"/>
            <w:vAlign w:val="center"/>
          </w:tcPr>
          <w:p w14:paraId="1F6C9D23">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674" w:type="dxa"/>
            <w:vAlign w:val="center"/>
          </w:tcPr>
          <w:p w14:paraId="1088440E">
            <w:pPr>
              <w:pStyle w:val="292"/>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92"/>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92"/>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9"/>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218</w:t>
            </w:r>
          </w:p>
          <w:p w14:paraId="27436B12">
            <w:pPr>
              <w:pStyle w:val="292"/>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3A05B8B4">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674" w:type="dxa"/>
            <w:vAlign w:val="center"/>
          </w:tcPr>
          <w:p w14:paraId="6A6B87AA">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lang w:val="en-US" w:eastAsia="zh-CN"/>
              </w:rPr>
              <w:t>2026</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月</w:t>
            </w:r>
            <w:r>
              <w:rPr>
                <w:rFonts w:hint="eastAsia" w:ascii="仿宋" w:hAnsi="仿宋" w:eastAsia="仿宋" w:cs="仿宋"/>
                <w:b w:val="0"/>
                <w:bCs w:val="0"/>
                <w:color w:val="auto"/>
                <w:sz w:val="22"/>
                <w:szCs w:val="22"/>
                <w:lang w:val="en-US" w:eastAsia="zh-CN"/>
              </w:rPr>
              <w:t>8</w:t>
            </w:r>
            <w:r>
              <w:rPr>
                <w:rFonts w:hint="eastAsia" w:ascii="仿宋" w:hAnsi="仿宋" w:eastAsia="仿宋" w:cs="仿宋"/>
                <w:b w:val="0"/>
                <w:bCs w:val="0"/>
                <w:color w:val="auto"/>
                <w:sz w:val="22"/>
                <w:szCs w:val="22"/>
              </w:rPr>
              <w:t>日</w:t>
            </w:r>
            <w:r>
              <w:rPr>
                <w:rFonts w:hint="eastAsia" w:ascii="仿宋" w:hAnsi="仿宋" w:eastAsia="仿宋" w:cs="仿宋"/>
                <w:b w:val="0"/>
                <w:bCs w:val="0"/>
                <w:color w:val="auto"/>
                <w:sz w:val="22"/>
                <w:szCs w:val="22"/>
                <w:lang w:val="en-US" w:eastAsia="zh-CN"/>
              </w:rPr>
              <w:t>17</w:t>
            </w:r>
            <w:r>
              <w:rPr>
                <w:rFonts w:hint="eastAsia" w:ascii="仿宋" w:hAnsi="仿宋" w:eastAsia="仿宋" w:cs="仿宋"/>
                <w:b w:val="0"/>
                <w:bCs w:val="0"/>
                <w:color w:val="auto"/>
                <w:sz w:val="22"/>
                <w:szCs w:val="22"/>
                <w:lang w:eastAsia="zh-CN"/>
              </w:rPr>
              <w:t>时</w:t>
            </w:r>
            <w:r>
              <w:rPr>
                <w:rFonts w:hint="eastAsia" w:ascii="仿宋" w:hAnsi="仿宋" w:eastAsia="仿宋" w:cs="仿宋"/>
                <w:b w:val="0"/>
                <w:bCs w:val="0"/>
                <w:color w:val="auto"/>
                <w:sz w:val="22"/>
                <w:szCs w:val="22"/>
                <w:lang w:val="en-US" w:eastAsia="zh-CN"/>
              </w:rPr>
              <w:t>30分</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0B018F9E">
            <w:pPr>
              <w:pStyle w:val="292"/>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674" w:type="dxa"/>
            <w:vAlign w:val="center"/>
          </w:tcPr>
          <w:p w14:paraId="2B5C8749">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w:t>
            </w:r>
            <w:r>
              <w:rPr>
                <w:rFonts w:hint="eastAsia" w:ascii="仿宋" w:hAnsi="仿宋" w:eastAsia="仿宋" w:cs="仿宋"/>
                <w:color w:val="auto"/>
                <w:sz w:val="22"/>
                <w:szCs w:val="22"/>
                <w:lang w:val="en-US" w:eastAsia="zh-CN"/>
              </w:rPr>
              <w:t>二</w:t>
            </w:r>
            <w:r>
              <w:rPr>
                <w:rFonts w:hint="eastAsia" w:ascii="仿宋" w:hAnsi="仿宋" w:eastAsia="仿宋" w:cs="仿宋"/>
                <w:color w:val="auto"/>
                <w:sz w:val="22"/>
                <w:szCs w:val="22"/>
                <w:lang w:eastAsia="zh-CN"/>
              </w:rPr>
              <w:t>楼</w:t>
            </w:r>
            <w:r>
              <w:rPr>
                <w:rFonts w:hint="eastAsia" w:ascii="仿宋" w:hAnsi="仿宋" w:eastAsia="仿宋" w:cs="仿宋"/>
                <w:color w:val="auto"/>
                <w:sz w:val="22"/>
                <w:szCs w:val="22"/>
                <w:lang w:val="en-US" w:eastAsia="zh-CN"/>
              </w:rPr>
              <w:t>开标</w:t>
            </w:r>
            <w:r>
              <w:rPr>
                <w:rFonts w:hint="eastAsia" w:ascii="仿宋" w:hAnsi="仿宋" w:eastAsia="仿宋" w:cs="仿宋"/>
                <w:color w:val="auto"/>
                <w:sz w:val="22"/>
                <w:szCs w:val="22"/>
                <w:lang w:eastAsia="zh-CN"/>
              </w:rPr>
              <w:t>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25ECB049">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杨</w:t>
            </w:r>
            <w:r>
              <w:rPr>
                <w:rFonts w:hint="eastAsia" w:ascii="仿宋" w:hAnsi="仿宋" w:eastAsia="仿宋" w:cs="仿宋"/>
                <w:color w:val="auto"/>
                <w:sz w:val="22"/>
                <w:lang w:eastAsia="zh-CN"/>
              </w:rPr>
              <w:t>老师</w:t>
            </w:r>
            <w:r>
              <w:rPr>
                <w:rFonts w:hint="eastAsia" w:ascii="仿宋" w:hAnsi="仿宋" w:eastAsia="仿宋" w:cs="仿宋"/>
                <w:color w:val="auto"/>
                <w:sz w:val="22"/>
                <w:lang w:val="en-US" w:eastAsia="zh-CN"/>
              </w:rPr>
              <w:t>0831-5393102</w:t>
            </w:r>
          </w:p>
          <w:p w14:paraId="62FFBC0B">
            <w:pPr>
              <w:spacing w:line="360" w:lineRule="auto"/>
              <w:ind w:left="210" w:leftChars="100"/>
              <w:rPr>
                <w:rFonts w:hint="eastAsia" w:ascii="仿宋" w:hAnsi="仿宋" w:eastAsia="仿宋" w:cs="仿宋"/>
                <w:b/>
                <w:bCs/>
                <w:color w:val="auto"/>
                <w:sz w:val="22"/>
                <w:lang w:val="en-US" w:eastAsia="zh-CN"/>
              </w:rPr>
            </w:pPr>
            <w:r>
              <w:rPr>
                <w:rFonts w:hint="eastAsia" w:ascii="仿宋" w:hAnsi="仿宋" w:eastAsia="仿宋" w:cs="仿宋"/>
                <w:b/>
                <w:bCs/>
                <w:color w:val="auto"/>
                <w:sz w:val="22"/>
              </w:rPr>
              <w:t>（2）需求部门：</w:t>
            </w:r>
            <w:r>
              <w:rPr>
                <w:rFonts w:hint="eastAsia" w:ascii="仿宋" w:hAnsi="仿宋" w:eastAsia="仿宋" w:cs="仿宋"/>
                <w:b/>
                <w:bCs/>
                <w:color w:val="auto"/>
                <w:sz w:val="22"/>
                <w:lang w:val="en-US" w:eastAsia="zh-CN"/>
              </w:rPr>
              <w:t>总务科</w:t>
            </w:r>
          </w:p>
          <w:p w14:paraId="25285C9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王</w:t>
            </w:r>
            <w:r>
              <w:rPr>
                <w:rFonts w:hint="eastAsia" w:ascii="仿宋" w:hAnsi="仿宋" w:eastAsia="仿宋" w:cs="仿宋"/>
                <w:color w:val="auto"/>
                <w:sz w:val="22"/>
              </w:rPr>
              <w:t>老师</w:t>
            </w:r>
            <w:r>
              <w:rPr>
                <w:rFonts w:hint="eastAsia" w:ascii="仿宋" w:hAnsi="仿宋" w:eastAsia="仿宋" w:cs="仿宋"/>
                <w:color w:val="auto"/>
                <w:sz w:val="22"/>
                <w:lang w:val="en-US" w:eastAsia="zh-CN"/>
              </w:rPr>
              <w:t xml:space="preserve"> 0831-5416100</w:t>
            </w:r>
          </w:p>
        </w:tc>
      </w:tr>
    </w:tbl>
    <w:p w14:paraId="2A1F147C">
      <w:pPr>
        <w:pStyle w:val="60"/>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4154"/>
      <w:bookmarkStart w:id="7" w:name="_Toc27785"/>
      <w:bookmarkStart w:id="8" w:name="_Toc14460"/>
      <w:r>
        <w:rPr>
          <w:rFonts w:hint="eastAsia" w:ascii="黑体" w:hAnsi="黑体" w:eastAsia="黑体" w:cs="黑体"/>
          <w:b/>
          <w:sz w:val="36"/>
          <w:szCs w:val="32"/>
        </w:rPr>
        <w:t>比选须知</w:t>
      </w:r>
      <w:bookmarkEnd w:id="6"/>
      <w:bookmarkEnd w:id="7"/>
      <w:bookmarkEnd w:id="8"/>
    </w:p>
    <w:tbl>
      <w:tblPr>
        <w:tblStyle w:val="45"/>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w:t>
            </w:r>
            <w:r>
              <w:rPr>
                <w:rFonts w:hint="eastAsia" w:ascii="Times New Roman" w:hAnsi="Times New Roman" w:eastAsia="仿宋" w:cs="Times New Roman"/>
                <w:sz w:val="22"/>
                <w:szCs w:val="22"/>
                <w:lang w:val="en-US" w:eastAsia="zh-CN"/>
              </w:rPr>
              <w:t>周老师</w:t>
            </w:r>
            <w:r>
              <w:rPr>
                <w:rFonts w:hint="eastAsia" w:ascii="Times New Roman" w:hAnsi="Times New Roman" w:eastAsia="仿宋" w:cs="Times New Roman"/>
                <w:sz w:val="22"/>
                <w:szCs w:val="22"/>
              </w:rPr>
              <w:t>。</w:t>
            </w:r>
          </w:p>
          <w:p w14:paraId="6CF634F7">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5333"/>
      <w:bookmarkStart w:id="10" w:name="_Toc28050"/>
      <w:bookmarkStart w:id="11" w:name="_Toc19400"/>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474689E8">
            <w:pPr>
              <w:numPr>
                <w:ilvl w:val="0"/>
                <w:numId w:val="0"/>
              </w:numPr>
              <w:jc w:val="left"/>
              <w:rPr>
                <w:rFonts w:hint="default" w:ascii="仿宋" w:hAnsi="仿宋" w:eastAsia="仿宋" w:cs="仿宋"/>
                <w:color w:val="000000"/>
                <w:sz w:val="22"/>
                <w:lang w:val="en-US" w:eastAsia="zh-CN"/>
              </w:rPr>
            </w:pPr>
            <w:r>
              <w:rPr>
                <w:rFonts w:hint="default" w:eastAsia="宋体" w:cs="Times New Roman"/>
                <w:color w:val="auto"/>
                <w:lang w:val="en-US" w:eastAsia="zh-CN"/>
              </w:rPr>
              <w:t xml:space="preserve"> </w:t>
            </w:r>
            <w:r>
              <w:rPr>
                <w:rFonts w:hint="eastAsia" w:eastAsia="宋体" w:cs="Times New Roman"/>
                <w:color w:val="auto"/>
                <w:lang w:val="en-US" w:eastAsia="zh-CN"/>
              </w:rPr>
              <w:t>/</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62"/>
      </w:pPr>
    </w:p>
    <w:p w14:paraId="533A45F2">
      <w:pPr>
        <w:pStyle w:val="62"/>
      </w:pPr>
    </w:p>
    <w:tbl>
      <w:tblPr>
        <w:tblStyle w:val="4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642"/>
      <w:bookmarkStart w:id="13" w:name="_Toc12668"/>
      <w:bookmarkStart w:id="14" w:name="_Toc3988"/>
      <w:r>
        <w:rPr>
          <w:rFonts w:hint="eastAsia" w:ascii="黑体" w:hAnsi="黑体" w:eastAsia="黑体" w:cs="黑体"/>
          <w:b/>
          <w:sz w:val="36"/>
          <w:szCs w:val="32"/>
        </w:rPr>
        <w:t>采购需求</w:t>
      </w:r>
      <w:bookmarkEnd w:id="12"/>
      <w:bookmarkEnd w:id="13"/>
      <w:bookmarkEnd w:id="14"/>
    </w:p>
    <w:p w14:paraId="35774840">
      <w:pPr>
        <w:pStyle w:val="44"/>
        <w:ind w:firstLine="241"/>
        <w:rPr>
          <w:rFonts w:ascii="仿宋" w:hAnsi="仿宋" w:eastAsia="仿宋" w:cs="仿宋"/>
          <w:b/>
          <w:bCs/>
          <w:sz w:val="24"/>
        </w:rPr>
      </w:pPr>
    </w:p>
    <w:p w14:paraId="09FBA767">
      <w:pPr>
        <w:pStyle w:val="41"/>
        <w:keepNext w:val="0"/>
        <w:keepLines w:val="0"/>
        <w:widowControl/>
        <w:numPr>
          <w:ilvl w:val="0"/>
          <w:numId w:val="0"/>
        </w:numPr>
        <w:suppressLineNumbers w:val="0"/>
        <w:tabs>
          <w:tab w:val="left" w:pos="720"/>
        </w:tabs>
        <w:spacing w:before="0" w:beforeAutospacing="0" w:after="60" w:afterAutospacing="0" w:line="288" w:lineRule="auto"/>
        <w:ind w:right="0" w:rightChars="0"/>
        <w:contextualSpacing/>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宋体"/>
          <w:b/>
          <w:sz w:val="24"/>
        </w:rPr>
        <w:t>一、项目概况：</w:t>
      </w:r>
      <w:r>
        <w:rPr>
          <w:rFonts w:hint="eastAsia" w:ascii="仿宋" w:hAnsi="仿宋" w:eastAsia="仿宋" w:cs="仿宋"/>
          <w:i w:val="0"/>
          <w:iCs w:val="0"/>
          <w:caps w:val="0"/>
          <w:color w:val="000000"/>
          <w:spacing w:val="0"/>
          <w:kern w:val="0"/>
          <w:sz w:val="28"/>
          <w:szCs w:val="28"/>
          <w:shd w:val="clear" w:fill="FFFFFF"/>
          <w:lang w:val="en-US" w:eastAsia="zh-CN" w:bidi="ar"/>
        </w:rPr>
        <w:t>为满足多元化医疗服务需求，我院拟规划建设特需体检区，拟采购该区域配套家具、家电，特邀符合本次采购资质要求的供应商积极参与响应。</w:t>
      </w:r>
    </w:p>
    <w:p w14:paraId="488823CB">
      <w:pPr>
        <w:pStyle w:val="44"/>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color w:val="000000"/>
          <w:kern w:val="2"/>
          <w:sz w:val="24"/>
          <w:szCs w:val="22"/>
          <w:lang w:val="en-US" w:eastAsia="zh-CN" w:bidi="ar-SA"/>
        </w:rPr>
        <w:t>二、</w:t>
      </w:r>
      <w:r>
        <w:rPr>
          <w:rFonts w:hint="eastAsia" w:ascii="仿宋" w:hAnsi="仿宋" w:eastAsia="仿宋" w:cs="宋体"/>
          <w:b/>
          <w:kern w:val="2"/>
          <w:sz w:val="24"/>
          <w:szCs w:val="22"/>
          <w:lang w:val="en-US" w:eastAsia="zh-CN" w:bidi="ar-SA"/>
        </w:rPr>
        <w:t>产品清单：</w:t>
      </w:r>
    </w:p>
    <w:tbl>
      <w:tblPr>
        <w:tblStyle w:val="46"/>
        <w:tblW w:w="61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559"/>
        <w:gridCol w:w="1500"/>
        <w:gridCol w:w="3712"/>
        <w:gridCol w:w="1876"/>
        <w:gridCol w:w="450"/>
        <w:gridCol w:w="450"/>
        <w:gridCol w:w="737"/>
        <w:gridCol w:w="715"/>
      </w:tblGrid>
      <w:tr w14:paraId="60BE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 w:type="pct"/>
            <w:noWrap w:val="0"/>
            <w:vAlign w:val="center"/>
          </w:tcPr>
          <w:p w14:paraId="79ABF720">
            <w:pPr>
              <w:numPr>
                <w:ilvl w:val="0"/>
                <w:numId w:val="0"/>
              </w:numPr>
              <w:jc w:val="center"/>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序号</w:t>
            </w:r>
          </w:p>
        </w:tc>
        <w:tc>
          <w:tcPr>
            <w:tcW w:w="266" w:type="pct"/>
            <w:noWrap w:val="0"/>
            <w:vAlign w:val="center"/>
          </w:tcPr>
          <w:p w14:paraId="045ABAFB">
            <w:pPr>
              <w:numPr>
                <w:ilvl w:val="0"/>
                <w:numId w:val="0"/>
              </w:numPr>
              <w:jc w:val="center"/>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产品名称</w:t>
            </w:r>
          </w:p>
        </w:tc>
        <w:tc>
          <w:tcPr>
            <w:tcW w:w="713" w:type="pct"/>
            <w:noWrap w:val="0"/>
            <w:vAlign w:val="center"/>
          </w:tcPr>
          <w:p w14:paraId="20DCFD4F">
            <w:pPr>
              <w:numPr>
                <w:ilvl w:val="0"/>
                <w:numId w:val="0"/>
              </w:numPr>
              <w:jc w:val="center"/>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规格尺寸</w:t>
            </w:r>
          </w:p>
        </w:tc>
        <w:tc>
          <w:tcPr>
            <w:tcW w:w="1766" w:type="pct"/>
            <w:noWrap w:val="0"/>
            <w:vAlign w:val="center"/>
          </w:tcPr>
          <w:p w14:paraId="251B7614">
            <w:pPr>
              <w:numPr>
                <w:ilvl w:val="0"/>
                <w:numId w:val="0"/>
              </w:numPr>
              <w:jc w:val="center"/>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参数</w:t>
            </w:r>
          </w:p>
        </w:tc>
        <w:tc>
          <w:tcPr>
            <w:tcW w:w="892" w:type="pct"/>
            <w:noWrap w:val="0"/>
            <w:vAlign w:val="center"/>
          </w:tcPr>
          <w:p w14:paraId="474455AF">
            <w:pPr>
              <w:numPr>
                <w:ilvl w:val="0"/>
                <w:numId w:val="0"/>
              </w:numPr>
              <w:jc w:val="center"/>
              <w:rPr>
                <w:rFonts w:hint="default"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参考图片（仅供参考）</w:t>
            </w:r>
          </w:p>
        </w:tc>
        <w:tc>
          <w:tcPr>
            <w:tcW w:w="214" w:type="pct"/>
            <w:noWrap w:val="0"/>
            <w:vAlign w:val="center"/>
          </w:tcPr>
          <w:p w14:paraId="04F42830">
            <w:pPr>
              <w:numPr>
                <w:ilvl w:val="0"/>
                <w:numId w:val="0"/>
              </w:numPr>
              <w:jc w:val="center"/>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单位</w:t>
            </w:r>
          </w:p>
        </w:tc>
        <w:tc>
          <w:tcPr>
            <w:tcW w:w="214" w:type="pct"/>
            <w:noWrap w:val="0"/>
            <w:vAlign w:val="center"/>
          </w:tcPr>
          <w:p w14:paraId="7883DA41">
            <w:pPr>
              <w:numPr>
                <w:ilvl w:val="0"/>
                <w:numId w:val="0"/>
              </w:numPr>
              <w:jc w:val="center"/>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数量</w:t>
            </w:r>
          </w:p>
        </w:tc>
        <w:tc>
          <w:tcPr>
            <w:tcW w:w="350" w:type="pct"/>
            <w:noWrap w:val="0"/>
            <w:vAlign w:val="center"/>
          </w:tcPr>
          <w:p w14:paraId="15AC03B9">
            <w:pPr>
              <w:numPr>
                <w:ilvl w:val="0"/>
                <w:numId w:val="0"/>
              </w:numPr>
              <w:jc w:val="center"/>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单价</w:t>
            </w:r>
          </w:p>
          <w:p w14:paraId="15A116C9">
            <w:pPr>
              <w:numPr>
                <w:ilvl w:val="0"/>
                <w:numId w:val="0"/>
              </w:numPr>
              <w:jc w:val="center"/>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限价（元）</w:t>
            </w:r>
          </w:p>
        </w:tc>
        <w:tc>
          <w:tcPr>
            <w:tcW w:w="340" w:type="pct"/>
            <w:noWrap w:val="0"/>
            <w:vAlign w:val="center"/>
          </w:tcPr>
          <w:p w14:paraId="49BE621C">
            <w:pPr>
              <w:numPr>
                <w:ilvl w:val="0"/>
                <w:numId w:val="0"/>
              </w:numPr>
              <w:jc w:val="center"/>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总价</w:t>
            </w:r>
          </w:p>
          <w:p w14:paraId="635A08B3">
            <w:pPr>
              <w:numPr>
                <w:ilvl w:val="0"/>
                <w:numId w:val="0"/>
              </w:numPr>
              <w:jc w:val="center"/>
              <w:rPr>
                <w:rFonts w:hint="eastAsia" w:ascii="仿宋" w:hAnsi="仿宋" w:eastAsia="仿宋" w:cs="仿宋"/>
                <w:b/>
                <w:bCs/>
                <w:sz w:val="18"/>
                <w:szCs w:val="18"/>
                <w:vertAlign w:val="baseline"/>
                <w:lang w:val="en-US" w:eastAsia="zh-CN"/>
              </w:rPr>
            </w:pPr>
            <w:r>
              <w:rPr>
                <w:rFonts w:hint="eastAsia" w:ascii="仿宋" w:hAnsi="仿宋" w:eastAsia="仿宋" w:cs="仿宋"/>
                <w:b/>
                <w:bCs/>
                <w:sz w:val="18"/>
                <w:szCs w:val="18"/>
                <w:vertAlign w:val="baseline"/>
                <w:lang w:val="en-US" w:eastAsia="zh-CN"/>
              </w:rPr>
              <w:t>限价（元）</w:t>
            </w:r>
          </w:p>
        </w:tc>
      </w:tr>
      <w:tr w14:paraId="7417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 w:type="pct"/>
            <w:noWrap w:val="0"/>
            <w:vAlign w:val="center"/>
          </w:tcPr>
          <w:p w14:paraId="3A64DD0B">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w:t>
            </w:r>
          </w:p>
        </w:tc>
        <w:tc>
          <w:tcPr>
            <w:tcW w:w="266" w:type="pct"/>
            <w:noWrap w:val="0"/>
            <w:vAlign w:val="center"/>
          </w:tcPr>
          <w:p w14:paraId="37A43C1E">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床</w:t>
            </w:r>
          </w:p>
        </w:tc>
        <w:tc>
          <w:tcPr>
            <w:tcW w:w="713" w:type="pct"/>
            <w:noWrap w:val="0"/>
            <w:vAlign w:val="center"/>
          </w:tcPr>
          <w:p w14:paraId="33932AAD">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2145*1500*1000</w:t>
            </w:r>
          </w:p>
        </w:tc>
        <w:tc>
          <w:tcPr>
            <w:tcW w:w="1766" w:type="pct"/>
            <w:noWrap w:val="0"/>
            <w:vAlign w:val="center"/>
          </w:tcPr>
          <w:p w14:paraId="7E9E0E66">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1、床体框架：橡胶木(实木框架)经过严格的干燥、脱脂、防虫处理，含水率控制在 8%-12%，不易开裂、变形、虫蛀，结构稳定性优异。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抗弯强度性能：木材物理力学性能符合 GB/T 1927.9-2021《无疵小试样木材物理力学性质试验方法 第 9 部分：抗弯强度测定》 标准要求，当含水率为 12% 时，木材抗弯强度≥90MPa，确保框架在长期承重下不易断裂、变形，满足床体结构的安全承重需求。密度性能：木材密度符合 GB/T 1927.5-2021《无疵小试样木材物理力学性质试验方法 第 5 部分：密度测定》 标准要求，当含水率为 12% 时，木材密度≥0.5g/cm³，材质均匀致密，力学性能稳定，为床体提供可靠的结构支撑。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床头软包：采用超纤皮，耐折牢度（50000次）无裂纹。撕裂力≥20N。色牢度（沾色）耐酸汗液、耐碱汗液、耐干摩擦≥4级。填充物：采用高回弹阻燃海绵，回弹率≥60%。65%/25%压陷比≥1.8。75%压缩永久变形≤2。拉伸强度≥170kPa。断裂伸长率≥150%。干热老化后拉伸强度≥140kPa。干热老化后拉伸强度变化率±30%。气味等级≥7级。灰分≤0.6%。撕裂强度≥1.8N/cm。恒定负荷反复压陷疲劳后的40% 压陷硬度损失值P在12-15%。表观密度≥35kg/m³。抗引燃特性检验合格。符合GB/T 10802-2023《通用软质聚氨酯泡沫塑料》的检验标准。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3、床铺板：采用加厚实木排骨架条，间距均匀（≤6cm），弹性适中，贴合床垫受力需求，有效保护床垫，延长使用寿命。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4、三合一连接件：需符合GB/T 28203-2011《家具用连接件技术要求及试验方法》、GB/T 10125-2021《人造气氛腐蚀试验 盐雾试验》、GB/T 6461-2002《金属基体上金属和其他无机覆盖层经腐蚀试验后的试样和试件的评 级》。中性盐雾试验(NSS)连续喷雾≥72h后达到10级。乙酸盐雾试验(AASS)连续喷雾≥72h后达到10级。铜加速乙酸盐雾试验(CASS)连续喷雾≥72h后达到10级。金属件喷漆(塑)涂层无漏喷、锈蚀、脱色、掉色等；光滑均匀，色泽一致，无流挂、疙瘩、皱皮、飞漆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5、床垫：抗菌防螨面料、天然乳胶 、凝胶记忆棉、五区独立袋装弹簧 、 防滑防潮底座。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配置：床、床铺板、床垫、床头柜各一。</w:t>
            </w:r>
          </w:p>
        </w:tc>
        <w:tc>
          <w:tcPr>
            <w:tcW w:w="892" w:type="pct"/>
            <w:noWrap w:val="0"/>
            <w:vAlign w:val="center"/>
          </w:tcPr>
          <w:p w14:paraId="53ABF5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424305" cy="1445260"/>
                  <wp:effectExtent l="0" t="0" r="4445" b="2540"/>
                  <wp:docPr id="1396" name="ID_132C510576A645DAB9E672B36727B2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ID_132C510576A645DAB9E672B36727B29A"/>
                          <pic:cNvPicPr>
                            <a:picLocks noChangeAspect="1"/>
                          </pic:cNvPicPr>
                        </pic:nvPicPr>
                        <pic:blipFill>
                          <a:blip r:embed="rId11"/>
                          <a:stretch>
                            <a:fillRect/>
                          </a:stretch>
                        </pic:blipFill>
                        <pic:spPr>
                          <a:xfrm>
                            <a:off x="0" y="0"/>
                            <a:ext cx="1424305" cy="1445260"/>
                          </a:xfrm>
                          <a:prstGeom prst="rect">
                            <a:avLst/>
                          </a:prstGeom>
                          <a:noFill/>
                          <a:ln w="9525">
                            <a:noFill/>
                          </a:ln>
                        </pic:spPr>
                      </pic:pic>
                    </a:graphicData>
                  </a:graphic>
                </wp:inline>
              </w:drawing>
            </w:r>
          </w:p>
        </w:tc>
        <w:tc>
          <w:tcPr>
            <w:tcW w:w="214" w:type="pct"/>
            <w:noWrap w:val="0"/>
            <w:vAlign w:val="center"/>
          </w:tcPr>
          <w:p w14:paraId="74B2C779">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组</w:t>
            </w:r>
          </w:p>
        </w:tc>
        <w:tc>
          <w:tcPr>
            <w:tcW w:w="214" w:type="pct"/>
            <w:noWrap w:val="0"/>
            <w:vAlign w:val="center"/>
          </w:tcPr>
          <w:p w14:paraId="5919CD7E">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487FC1F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6000</w:t>
            </w:r>
          </w:p>
        </w:tc>
        <w:tc>
          <w:tcPr>
            <w:tcW w:w="340" w:type="pct"/>
            <w:noWrap w:val="0"/>
            <w:vAlign w:val="center"/>
          </w:tcPr>
          <w:p w14:paraId="552323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6000</w:t>
            </w:r>
          </w:p>
        </w:tc>
      </w:tr>
      <w:tr w14:paraId="773E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4" w:hRule="atLeast"/>
          <w:jc w:val="center"/>
        </w:trPr>
        <w:tc>
          <w:tcPr>
            <w:tcW w:w="240" w:type="pct"/>
            <w:noWrap w:val="0"/>
            <w:vAlign w:val="center"/>
          </w:tcPr>
          <w:p w14:paraId="7EC95E9A">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2</w:t>
            </w:r>
          </w:p>
        </w:tc>
        <w:tc>
          <w:tcPr>
            <w:tcW w:w="266" w:type="pct"/>
            <w:noWrap w:val="0"/>
            <w:vAlign w:val="center"/>
          </w:tcPr>
          <w:p w14:paraId="46313C18">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衣柜</w:t>
            </w:r>
          </w:p>
        </w:tc>
        <w:tc>
          <w:tcPr>
            <w:tcW w:w="713" w:type="pct"/>
            <w:noWrap w:val="0"/>
            <w:vAlign w:val="center"/>
          </w:tcPr>
          <w:p w14:paraId="5AC5F9B4">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900*600*2000</w:t>
            </w:r>
          </w:p>
        </w:tc>
        <w:tc>
          <w:tcPr>
            <w:tcW w:w="1766" w:type="pct"/>
            <w:noWrap w:val="0"/>
            <w:vAlign w:val="center"/>
          </w:tcPr>
          <w:p w14:paraId="4113BC94">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1、基材采用抗菌防霉颗粒板：需符合JC/T 2039-2010《抗菌防霉木质装饰板》的检验标准；大肠杆菌抗细菌率≥95%;金黄色葡萄球菌抗细菌率≥95%；肺炎克雷伯氏菌≥95%；铜绿假单胞菌抗细菌率≥95%;变异库克菌≥95%;表皮葡萄球菌≥95%;藤黄微球菌≥90%;耐药性金黄色葡萄球菌≥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2、封边条：采用PVC封边条，厚度≥2.0mm，封边严密、平整、无脱胶、无毛刺，与板面过渡自然。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3、三合一连接件：需符合GB/T 28203-2011《家具用连接件技术要求及试验方法》、GB/T 10125-2021《人造气氛腐蚀试验 盐雾试验》、GB/T 6461-2002《金属基体上金属和其他无机覆盖层经腐蚀试验后的试样和试件的评 级》。中性盐雾试验(NSS)连续喷雾≥72h后达到10级。乙酸盐雾试验(AASS)连续喷雾≥72h后达到10级。铜加速乙酸盐雾试验(CASS)连续喷雾≥72h后达到10级。金属件喷漆(塑)涂层无漏喷、锈蚀、脱色、掉色等；光滑均匀，色泽一致，无流挂、疙瘩、皱皮、飞漆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4、滑轨：需符合GB/T10125-2021《人造气氛腐蚀试验盐雾试验》、GB/T 6461-2002《金属基体上金属和其他无机覆盖层经腐蚀试验后的试样和试件的评级》、QB/T2454-2013《家具五金抽屉导轨》、GB/T 3325-2024《金属家具通用技术条件》的检验标准。过载试验：垂直向下静载荷、水平侧向静载荷、猛关或猛开均检验合格。功能试验：抽屉导轨组件结构强度、耐久性、拉出安全性、猛关或猛开、下沉量均检验合格。乙酸盐雾试验≥24h后不低于10级。铜加速乙酸盐雾试验≥24h后不低于10级。中性盐雾试验≥72h后不低于10级。电镀金属件无露底、毛刺、镀层脱落、锈蚀等；无烧焦、起泡、针孔、裂纹、斑点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5、阻尼铰链：需符合GB/T 10125-2021《人造气氛腐蚀试验盐雾试验》、GB/T6461-2002《金属基体上金属和其他无机覆盖层经腐蚀试验后的试样和试件的评级》、QB/T 2189-2013《家具五金杯状暗铰链》、GB/T3325-2024《金属家具通用技术条件》的检验标准。功能试验：操作力、垂直静载荷、水平静载荷、耐久性、下沉量均检验合格。乙酸盐雾试验≥24h后不低于10级。铜加速乙酸盐雾试验≥24h后不低于10级。中性盐雾试验≥72h后不低于10级。电镀金属件无露底、毛刺、镀层脱落、锈 蚀等；无烧焦、起泡、针孔、裂纹、斑点等。</w:t>
            </w:r>
          </w:p>
        </w:tc>
        <w:tc>
          <w:tcPr>
            <w:tcW w:w="892" w:type="pct"/>
            <w:noWrap w:val="0"/>
            <w:vAlign w:val="center"/>
          </w:tcPr>
          <w:p w14:paraId="3EC757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921385" cy="1706245"/>
                  <wp:effectExtent l="0" t="0" r="12065" b="8255"/>
                  <wp:docPr id="1388" name="ID_649797B4796A474A96101A4A283C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 name="ID_649797B4796A474A96101A4A283C8141"/>
                          <pic:cNvPicPr>
                            <a:picLocks noChangeAspect="1"/>
                          </pic:cNvPicPr>
                        </pic:nvPicPr>
                        <pic:blipFill>
                          <a:blip r:embed="rId12"/>
                          <a:stretch>
                            <a:fillRect/>
                          </a:stretch>
                        </pic:blipFill>
                        <pic:spPr>
                          <a:xfrm>
                            <a:off x="0" y="0"/>
                            <a:ext cx="921385" cy="1706245"/>
                          </a:xfrm>
                          <a:prstGeom prst="rect">
                            <a:avLst/>
                          </a:prstGeom>
                          <a:noFill/>
                          <a:ln w="9525">
                            <a:noFill/>
                          </a:ln>
                        </pic:spPr>
                      </pic:pic>
                    </a:graphicData>
                  </a:graphic>
                </wp:inline>
              </w:drawing>
            </w:r>
          </w:p>
        </w:tc>
        <w:tc>
          <w:tcPr>
            <w:tcW w:w="214" w:type="pct"/>
            <w:noWrap w:val="0"/>
            <w:vAlign w:val="center"/>
          </w:tcPr>
          <w:p w14:paraId="1D771DF4">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组</w:t>
            </w:r>
          </w:p>
        </w:tc>
        <w:tc>
          <w:tcPr>
            <w:tcW w:w="214" w:type="pct"/>
            <w:noWrap w:val="0"/>
            <w:vAlign w:val="center"/>
          </w:tcPr>
          <w:p w14:paraId="6B3129E2">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07A800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2400</w:t>
            </w:r>
          </w:p>
        </w:tc>
        <w:tc>
          <w:tcPr>
            <w:tcW w:w="340" w:type="pct"/>
            <w:noWrap w:val="0"/>
            <w:vAlign w:val="center"/>
          </w:tcPr>
          <w:p w14:paraId="3D60F6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2400</w:t>
            </w:r>
          </w:p>
        </w:tc>
      </w:tr>
      <w:tr w14:paraId="6C96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0" w:type="pct"/>
            <w:noWrap w:val="0"/>
            <w:vAlign w:val="center"/>
          </w:tcPr>
          <w:p w14:paraId="6DE58BB7">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3</w:t>
            </w:r>
          </w:p>
        </w:tc>
        <w:tc>
          <w:tcPr>
            <w:tcW w:w="266" w:type="pct"/>
            <w:noWrap w:val="0"/>
            <w:vAlign w:val="center"/>
          </w:tcPr>
          <w:p w14:paraId="6CE514A8">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检查床</w:t>
            </w:r>
          </w:p>
        </w:tc>
        <w:tc>
          <w:tcPr>
            <w:tcW w:w="713" w:type="pct"/>
            <w:noWrap w:val="0"/>
            <w:vAlign w:val="center"/>
          </w:tcPr>
          <w:p w14:paraId="11CC0EFD">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2000*610*650</w:t>
            </w:r>
          </w:p>
        </w:tc>
        <w:tc>
          <w:tcPr>
            <w:tcW w:w="1766" w:type="pct"/>
            <w:noWrap w:val="0"/>
            <w:vAlign w:val="center"/>
          </w:tcPr>
          <w:p w14:paraId="5BF6184B">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1、饰面：PU自结皮（聚氨酯）：回弹率≥62%，75%压缩永久变形≤6%。符合QB/T 4370-2012《家具用软质阻燃聚氨酯泡沫塑料》、GB/T 6670-2008《软质泡沫聚合材料落球法回弹性能的测定》。甲醛释放量≤0.030mg/m²·h。</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2、海绵：符合GB/T 10802-2023通用软质聚氨酯泡沫塑料。表观密度-座面≥30kg/m³。符合QB/T1952.1-2023软体家具沙发的检验标准。外观：色泽颜色基本均匀，可有轻微杂色、黄芯；气孔不应有尺寸大于6mm的对穿孔和尺寸大于10mm的气孔；每平方米内弥合裂缝总长应小于100mm，最大裂缝长度应小于30mm，不应有不弥合裂缝；不应有严重污渍。回弹率≥40%。65%/25%压陷比≥1.8。拉伸强度≥100KPa。游离甲醛≤20mg/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3、脚架：采用1.2mm厚钢制蛋形管弯曲焊接而成，整体钢架表面打磨处理后进行除油，除锈，磷化，采用静电喷塑工艺处理；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4、配置雪尼尔四件套；</w:t>
            </w:r>
          </w:p>
        </w:tc>
        <w:tc>
          <w:tcPr>
            <w:tcW w:w="892" w:type="pct"/>
            <w:noWrap w:val="0"/>
            <w:vAlign w:val="center"/>
          </w:tcPr>
          <w:p w14:paraId="226B83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042670" cy="841375"/>
                  <wp:effectExtent l="0" t="0" r="5080" b="15875"/>
                  <wp:docPr id="13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图片 2"/>
                          <pic:cNvPicPr>
                            <a:picLocks noChangeAspect="1"/>
                          </pic:cNvPicPr>
                        </pic:nvPicPr>
                        <pic:blipFill>
                          <a:blip r:embed="rId13"/>
                          <a:stretch>
                            <a:fillRect/>
                          </a:stretch>
                        </pic:blipFill>
                        <pic:spPr>
                          <a:xfrm>
                            <a:off x="0" y="0"/>
                            <a:ext cx="1042670" cy="841375"/>
                          </a:xfrm>
                          <a:prstGeom prst="rect">
                            <a:avLst/>
                          </a:prstGeom>
                          <a:noFill/>
                          <a:ln w="9525">
                            <a:noFill/>
                          </a:ln>
                        </pic:spPr>
                      </pic:pic>
                    </a:graphicData>
                  </a:graphic>
                </wp:inline>
              </w:drawing>
            </w:r>
          </w:p>
        </w:tc>
        <w:tc>
          <w:tcPr>
            <w:tcW w:w="214" w:type="pct"/>
            <w:noWrap w:val="0"/>
            <w:vAlign w:val="center"/>
          </w:tcPr>
          <w:p w14:paraId="6510AE82">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张</w:t>
            </w:r>
          </w:p>
        </w:tc>
        <w:tc>
          <w:tcPr>
            <w:tcW w:w="214" w:type="pct"/>
            <w:noWrap w:val="0"/>
            <w:vAlign w:val="center"/>
          </w:tcPr>
          <w:p w14:paraId="2C3E7649">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015236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1500</w:t>
            </w:r>
          </w:p>
        </w:tc>
        <w:tc>
          <w:tcPr>
            <w:tcW w:w="340" w:type="pct"/>
            <w:noWrap w:val="0"/>
            <w:vAlign w:val="center"/>
          </w:tcPr>
          <w:p w14:paraId="1E4555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1500</w:t>
            </w:r>
          </w:p>
        </w:tc>
      </w:tr>
      <w:tr w14:paraId="10DE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240" w:type="pct"/>
            <w:noWrap w:val="0"/>
            <w:vAlign w:val="center"/>
          </w:tcPr>
          <w:p w14:paraId="18D8736B">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4</w:t>
            </w:r>
          </w:p>
        </w:tc>
        <w:tc>
          <w:tcPr>
            <w:tcW w:w="266" w:type="pct"/>
            <w:noWrap w:val="0"/>
            <w:vAlign w:val="center"/>
          </w:tcPr>
          <w:p w14:paraId="1CBC2D64">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屏风</w:t>
            </w:r>
          </w:p>
        </w:tc>
        <w:tc>
          <w:tcPr>
            <w:tcW w:w="713" w:type="pct"/>
            <w:noWrap w:val="0"/>
            <w:vAlign w:val="center"/>
          </w:tcPr>
          <w:p w14:paraId="6FDA3BC9">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600*2000*5扇</w:t>
            </w:r>
          </w:p>
        </w:tc>
        <w:tc>
          <w:tcPr>
            <w:tcW w:w="1766" w:type="pct"/>
            <w:noWrap w:val="0"/>
            <w:vAlign w:val="center"/>
          </w:tcPr>
          <w:p w14:paraId="7695B63B">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1、外框底座采用橡胶木(实木框架)：符合GB/T 1927.9-2021无疵小试样木材物理力学性质试验方法第9部分：抗弯强度测定。当含水率为12%时，木材抗弯强度≥90MPa。符合GB/T 1927.5-2021无疵小试样木材物理力学性质试验方法 第5部分：密度测定。当含水率为12%时，密度≥0.5g/cm³。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2、水性漆：符合GB/T 23999-2009《室内装饰装修用水性木器涂料》的检验标准。VOC含量≤39g/L，甲醛含量≤10mg/kg，乙二醇醚及醚酯总和含量（限乙二醇甲醚、乙二醇甲醚醋酸酯、乙二醇乙醚、乙二醇乙醚醋酸酯）均检验合格,苯系物总和含量[限苯、甲苯、二甲苯（含乙苯）]未检出。在容器中状态、细度、干燥时间、打磨性均检验合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3、饰面：表面采用防水耐磨绢布为基材，高清数码微喷工艺。</w:t>
            </w:r>
          </w:p>
        </w:tc>
        <w:tc>
          <w:tcPr>
            <w:tcW w:w="892" w:type="pct"/>
            <w:noWrap w:val="0"/>
            <w:vAlign w:val="center"/>
          </w:tcPr>
          <w:p w14:paraId="7D1D9D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106805" cy="902970"/>
                  <wp:effectExtent l="0" t="0" r="17145" b="11430"/>
                  <wp:docPr id="1389" name="ID_C42468EEBF234CB3B252C5673F0B5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 name="ID_C42468EEBF234CB3B252C5673F0B5F6E"/>
                          <pic:cNvPicPr>
                            <a:picLocks noChangeAspect="1"/>
                          </pic:cNvPicPr>
                        </pic:nvPicPr>
                        <pic:blipFill>
                          <a:blip r:embed="rId14"/>
                          <a:stretch>
                            <a:fillRect/>
                          </a:stretch>
                        </pic:blipFill>
                        <pic:spPr>
                          <a:xfrm>
                            <a:off x="0" y="0"/>
                            <a:ext cx="1106805" cy="902970"/>
                          </a:xfrm>
                          <a:prstGeom prst="rect">
                            <a:avLst/>
                          </a:prstGeom>
                          <a:noFill/>
                          <a:ln w="9525">
                            <a:noFill/>
                          </a:ln>
                        </pic:spPr>
                      </pic:pic>
                    </a:graphicData>
                  </a:graphic>
                </wp:inline>
              </w:drawing>
            </w:r>
          </w:p>
        </w:tc>
        <w:tc>
          <w:tcPr>
            <w:tcW w:w="214" w:type="pct"/>
            <w:noWrap w:val="0"/>
            <w:vAlign w:val="center"/>
          </w:tcPr>
          <w:p w14:paraId="1741A1B2">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组</w:t>
            </w:r>
          </w:p>
        </w:tc>
        <w:tc>
          <w:tcPr>
            <w:tcW w:w="214" w:type="pct"/>
            <w:noWrap w:val="0"/>
            <w:vAlign w:val="center"/>
          </w:tcPr>
          <w:p w14:paraId="7C1147A5">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7B51C9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3000</w:t>
            </w:r>
          </w:p>
        </w:tc>
        <w:tc>
          <w:tcPr>
            <w:tcW w:w="340" w:type="pct"/>
            <w:noWrap w:val="0"/>
            <w:vAlign w:val="center"/>
          </w:tcPr>
          <w:p w14:paraId="5667A4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3000</w:t>
            </w:r>
          </w:p>
        </w:tc>
      </w:tr>
      <w:tr w14:paraId="14B1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240" w:type="pct"/>
            <w:noWrap w:val="0"/>
            <w:vAlign w:val="center"/>
          </w:tcPr>
          <w:p w14:paraId="07E31234">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5</w:t>
            </w:r>
          </w:p>
        </w:tc>
        <w:tc>
          <w:tcPr>
            <w:tcW w:w="266" w:type="pct"/>
            <w:noWrap w:val="0"/>
            <w:vAlign w:val="center"/>
          </w:tcPr>
          <w:p w14:paraId="360A3FE7">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写字桌</w:t>
            </w:r>
          </w:p>
        </w:tc>
        <w:tc>
          <w:tcPr>
            <w:tcW w:w="713" w:type="pct"/>
            <w:noWrap w:val="0"/>
            <w:vAlign w:val="center"/>
          </w:tcPr>
          <w:p w14:paraId="3A27BF2E">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1200*600*730</w:t>
            </w:r>
          </w:p>
        </w:tc>
        <w:tc>
          <w:tcPr>
            <w:tcW w:w="1766" w:type="pct"/>
            <w:noWrap w:val="0"/>
            <w:vAlign w:val="center"/>
          </w:tcPr>
          <w:p w14:paraId="088009B6">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1、基材采用抗菌防霉颗粒板：需符合JC/T 2039-2010《抗菌防霉木质装饰板》的检验标准；大肠杆菌抗细菌率≥95%;金黄色葡萄球菌抗细菌率≥95%；肺炎克雷伯氏菌≥95%；铜绿假单胞菌抗细菌率≥95%;变异库克菌≥95%;表皮葡萄球菌≥95%;藤黄微球菌≥90%;耐药性金黄色葡萄球菌≥95%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2、封边条：采用PVC封边条，厚度≥2.0mm，封边严密、平整、无脱胶、无毛刺，与板面过渡自然。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3、三合一连接件：需符合GB/T 28203-2011《家具用连接件技术要求及试验方法》、GB/T 10125-2021《人造气氛腐蚀试验 盐雾试验》、GB/T 6461-2002《金属基体上金属和其他无机覆盖层经腐蚀试验后的试样和试件的评 级》。中性盐雾试验(NSS)连续喷雾≥72h后达到10级。乙酸盐雾试验(AASS)连续喷雾≥72h后达到10级。铜加速乙酸盐雾试验(CASS)连续喷雾≥72h后达到10级。金属件喷漆(塑)涂层无漏喷、锈蚀、脱色、掉色等；光滑均匀，色泽一致，无流挂、疙瘩、皱皮、飞漆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4、滑轨：需符合GB/T10125-2021《人造气氛腐蚀试验盐雾试验》、GB/T 6461-2002《金属基体上金属和其他无机覆盖层经腐蚀试验后的试样和试件的评级》、QB/T2454-2013《家具五金抽屉导轨》、GB/T 3325-2024《金属家具通用技术条件》的检验标准。过载试验：垂直向下静载荷、水平侧向静载荷、猛关或猛开均检验合格。功能试验：抽屉导轨组件结构强度、耐久性、拉出安全性、猛关或猛开、下沉量均检验合格。乙酸盐雾试验≥24h后不低于10级。铜加速乙酸盐雾试验≥24h后不低于10级。中性盐雾试验≥72h后不低于10级。电镀金属件无露底、毛刺、镀层脱落、锈蚀等；无烧焦、起泡、针孔、裂纹、斑点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5、阻尼铰链：需符合GB/T 10125-2021《人造气氛腐蚀试验盐雾试验》、GB/T6461-2002《金属基体上金属和其他无机覆盖层经腐蚀试验后的试样和试件的评级》、QB/T 2189-2013《家具五金杯状暗铰链》、GB/T3325-2024《金属家具通用技术条件》的检验标准。功能试验：操作力、垂直静载荷、水平静载荷、耐久性、下沉量均检验合格。乙酸盐雾试验≥24h后不低于10级。铜加速乙酸盐雾试验≥24h后不低于10级。中性盐雾试验≥72h后不低于10级。电镀金属件无露底、毛刺、镀层脱落、锈 蚀等；无烧焦、起泡、针孔、裂纹、斑点等。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6、锁具：需符合QB/T 1621-2015《家具锁》、QB/T 3826-1999《轻工产品金属镀层和化学处理层的耐腐蚀试验方 法中性盐雾试验(NSS)法》、QB/T 3832-1999《轻工产品金属镀层腐蚀试验结果的评价》的检验标准。弹子锁钥匙不同牙花数≥2500种、互开率≤0.245%。弹子锁锁头结构应具有不少于1项的防拨安全装置。锁舌伸出长度 ≥6mm。锁头固定连接静拉力锁头直径不小于20mm的，在承受≥200N静拉力后，应无松动。锁头固定连接扭矩锁头直径不小于20mm的，在承受≥2.60N·m扭矩后，应无松动。锁芯拨动件扭矩锁芯拨动件在承受≥0.70N ·m扭矩后，应能正常使用。锁舌侧向静载荷锁舌在承受≥200N侧向静载 荷后，应能正常使用。弹子锁、叶片锁使用寿命锁头直径不小于20mm的弹子锁、叶片锁，使用寿命不应少于20000次。钥匙插拔、旋转钥匙插拔灵活，无卡滞现象；钥匙插入锁芯旋转灵活，锁开、关无卡阻现象。钥匙拔出静拉力弹子锁≤6N,叶片锁≤9N。钥匙开启扭矩 ≤0.65N·m。锁头、钥匙表面应平整光洁，商标字迹应清晰、端正。电镀件外露表面应色泽均匀，无起泡、起层、露底等明显瑕疵；涂层件外露表面应色泽均匀，无起泡、脱落等明显瑕疵。电镀件外露表面经≥12h的中性盐雾试验后，达到10级。涂层件附着力不低于1级。中性盐雾试验(NSS)连续喷雾≥72h后达到10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7、桌面厚度≥25mm,其余板材厚度≥16mm。</w:t>
            </w:r>
          </w:p>
        </w:tc>
        <w:tc>
          <w:tcPr>
            <w:tcW w:w="892" w:type="pct"/>
            <w:noWrap w:val="0"/>
            <w:vAlign w:val="center"/>
          </w:tcPr>
          <w:p w14:paraId="26AC3A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059180" cy="906780"/>
                  <wp:effectExtent l="0" t="0" r="7620" b="7620"/>
                  <wp:docPr id="13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 name="图片 1"/>
                          <pic:cNvPicPr>
                            <a:picLocks noChangeAspect="1"/>
                          </pic:cNvPicPr>
                        </pic:nvPicPr>
                        <pic:blipFill>
                          <a:blip r:embed="rId15"/>
                          <a:stretch>
                            <a:fillRect/>
                          </a:stretch>
                        </pic:blipFill>
                        <pic:spPr>
                          <a:xfrm>
                            <a:off x="0" y="0"/>
                            <a:ext cx="1059180" cy="906780"/>
                          </a:xfrm>
                          <a:prstGeom prst="rect">
                            <a:avLst/>
                          </a:prstGeom>
                          <a:noFill/>
                          <a:ln w="9525">
                            <a:noFill/>
                          </a:ln>
                        </pic:spPr>
                      </pic:pic>
                    </a:graphicData>
                  </a:graphic>
                </wp:inline>
              </w:drawing>
            </w:r>
          </w:p>
        </w:tc>
        <w:tc>
          <w:tcPr>
            <w:tcW w:w="214" w:type="pct"/>
            <w:noWrap w:val="0"/>
            <w:vAlign w:val="center"/>
          </w:tcPr>
          <w:p w14:paraId="7813CA52">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张</w:t>
            </w:r>
          </w:p>
        </w:tc>
        <w:tc>
          <w:tcPr>
            <w:tcW w:w="214" w:type="pct"/>
            <w:noWrap w:val="0"/>
            <w:vAlign w:val="center"/>
          </w:tcPr>
          <w:p w14:paraId="1E11F019">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5A1E3C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560</w:t>
            </w:r>
          </w:p>
        </w:tc>
        <w:tc>
          <w:tcPr>
            <w:tcW w:w="340" w:type="pct"/>
            <w:noWrap w:val="0"/>
            <w:vAlign w:val="center"/>
          </w:tcPr>
          <w:p w14:paraId="61B2F6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560</w:t>
            </w:r>
          </w:p>
        </w:tc>
      </w:tr>
      <w:tr w14:paraId="7461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jc w:val="center"/>
        </w:trPr>
        <w:tc>
          <w:tcPr>
            <w:tcW w:w="240" w:type="pct"/>
            <w:noWrap w:val="0"/>
            <w:vAlign w:val="center"/>
          </w:tcPr>
          <w:p w14:paraId="069FD883">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6</w:t>
            </w:r>
          </w:p>
        </w:tc>
        <w:tc>
          <w:tcPr>
            <w:tcW w:w="266" w:type="pct"/>
            <w:noWrap w:val="0"/>
            <w:vAlign w:val="center"/>
          </w:tcPr>
          <w:p w14:paraId="3AD23C3C">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写字椅</w:t>
            </w:r>
          </w:p>
        </w:tc>
        <w:tc>
          <w:tcPr>
            <w:tcW w:w="713" w:type="pct"/>
            <w:noWrap w:val="0"/>
            <w:vAlign w:val="center"/>
          </w:tcPr>
          <w:p w14:paraId="0F747EAD">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650*580*1160</w:t>
            </w:r>
          </w:p>
        </w:tc>
        <w:tc>
          <w:tcPr>
            <w:tcW w:w="1766" w:type="pct"/>
            <w:noWrap w:val="0"/>
            <w:vAlign w:val="center"/>
          </w:tcPr>
          <w:p w14:paraId="45128C37">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1、面材：采用超纤皮，耐折牢度（50000次）无裂纹。撕裂力≥20N。色牢度（沾色）耐酸汗液、耐碱汗液、耐干摩擦≥4级。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填充物:采用高回弹阻燃海绵，回弹率≥60%。65%/25%压陷比≥1.8。75%压缩永久变形≤2。拉伸强度≥170kPa。断裂伸长率≥150%。干热老化后拉伸强度≥140kPa。干热老化后拉伸强度变化率±30%。气味等级≥7级。灰分≤0.6%。撕裂强度≥1.8N/cm。恒定负荷反复压陷疲劳后的40% 压陷硬度损失值P在12-15%。表观密度≥35kg/m³。抗引燃特性检验合格。符合GB/T 10802-2023《通用软质聚氨酯泡沫塑料》的检验标准。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内衬：采用曲木板，含水率5%～16%。胶合强度≥0.70MPa。浸渍剥离检验合格。静曲强度顺纹≥22.0MPa、横纹≥20.0MPa。弹性模量顺纹≥5000MPa、横纹≥4000MPa。握螺钉力板面≥1000N、板边≥1000N。48h吸水厚度膨胀率≤3.0%.符合GB/T 9846-2015《普通胶合板》、GB/T 17657-2022《人造板及饰面人造板理化性能试验方法》的检验标准。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4、脚架:采用金属弓形脚架，中性盐雾试验(NSS)连续喷雾≥240h后达到10级。铜加速乙酸盐雾试验(CASS)连续喷雾≥240h后达到10级。符合QB/T 3826-1999《轻工产品金属镀层和化学处理层的耐腐蚀试验方法中性盐雾试验(NSS)法》、QB/T 3832-1999《轻工产品金属镀层腐蚀试验结果的评价》、GB/T 10125-2021《人造气氛腐 蚀试验 盐雾试验》的检验标准。耐霉菌性等级不低于1级。符合GB/T 1741-2020《漆膜耐霉菌性测定法》的检验标准。化学成分C≤0.22%、Si≤0.35%、Mn≤1.40%、P≤0.035%、Ni≤0.20%、Cr≤0.20%。力学性能180°弯曲试验检验合格。下屈服强度ReL≥235MPa、抗拉强度Rm370~500MPa、断后伸长率≥22%、屈服强度≥235MPa、屈服强度(规定塑性延伸强度Rvo.2)≥235MPa。表面粗糙度&gt;0.6-1.9μm。符合QB/T 4767-2014《家具用钢构件》、GB/T 2523-2022《冷轧金属薄板和薄带表面粗糙度、峰值数和波纹度测量方法 》、GB/T 228.1-2021《金属材料拉伸试验第1部分：室温试验方法》、GB/T 700-2006《碳素结构钢》、 GB/T 11253-2019《碳素结构钢冷轧钢板及钢带》的检验标准。金属喷漆(塑)涂层硬度检验合格、冲击强度冲击高度≥400mm,无剥 落、裂纹、皱纹。附着力优于1级。符合GB/T 3325-2024《金属家具通用技术条件》的检验标准。</w:t>
            </w:r>
          </w:p>
        </w:tc>
        <w:tc>
          <w:tcPr>
            <w:tcW w:w="892" w:type="pct"/>
            <w:noWrap w:val="0"/>
            <w:vAlign w:val="center"/>
          </w:tcPr>
          <w:p w14:paraId="4B1450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005205" cy="1075055"/>
                  <wp:effectExtent l="0" t="0" r="4445" b="10795"/>
                  <wp:docPr id="1" name="ID_67FF10C9AC4C419CA840A2DF2DB90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67FF10C9AC4C419CA840A2DF2DB90EDF"/>
                          <pic:cNvPicPr>
                            <a:picLocks noChangeAspect="1"/>
                          </pic:cNvPicPr>
                        </pic:nvPicPr>
                        <pic:blipFill>
                          <a:blip r:embed="rId16"/>
                          <a:stretch>
                            <a:fillRect/>
                          </a:stretch>
                        </pic:blipFill>
                        <pic:spPr>
                          <a:xfrm>
                            <a:off x="0" y="0"/>
                            <a:ext cx="1005205" cy="1075055"/>
                          </a:xfrm>
                          <a:prstGeom prst="rect">
                            <a:avLst/>
                          </a:prstGeom>
                          <a:noFill/>
                          <a:ln w="9525">
                            <a:noFill/>
                          </a:ln>
                        </pic:spPr>
                      </pic:pic>
                    </a:graphicData>
                  </a:graphic>
                </wp:inline>
              </w:drawing>
            </w:r>
          </w:p>
        </w:tc>
        <w:tc>
          <w:tcPr>
            <w:tcW w:w="214" w:type="pct"/>
            <w:noWrap w:val="0"/>
            <w:vAlign w:val="center"/>
          </w:tcPr>
          <w:p w14:paraId="612E339D">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张</w:t>
            </w:r>
          </w:p>
        </w:tc>
        <w:tc>
          <w:tcPr>
            <w:tcW w:w="214" w:type="pct"/>
            <w:noWrap w:val="0"/>
            <w:vAlign w:val="center"/>
          </w:tcPr>
          <w:p w14:paraId="6CB6B5A5">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723665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w:t>
            </w:r>
          </w:p>
        </w:tc>
        <w:tc>
          <w:tcPr>
            <w:tcW w:w="340" w:type="pct"/>
            <w:noWrap w:val="0"/>
            <w:vAlign w:val="center"/>
          </w:tcPr>
          <w:p w14:paraId="1C45AC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900</w:t>
            </w:r>
          </w:p>
        </w:tc>
      </w:tr>
      <w:tr w14:paraId="7D81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40" w:type="pct"/>
            <w:noWrap w:val="0"/>
            <w:vAlign w:val="center"/>
          </w:tcPr>
          <w:p w14:paraId="468D8875">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7</w:t>
            </w:r>
          </w:p>
        </w:tc>
        <w:tc>
          <w:tcPr>
            <w:tcW w:w="266" w:type="pct"/>
            <w:noWrap w:val="0"/>
            <w:vAlign w:val="center"/>
          </w:tcPr>
          <w:p w14:paraId="19899C48">
            <w:pPr>
              <w:keepNext w:val="0"/>
              <w:keepLines w:val="0"/>
              <w:widowControl/>
              <w:suppressLineNumbers w:val="0"/>
              <w:jc w:val="center"/>
              <w:textAlignment w:val="center"/>
              <w:rPr>
                <w:rFonts w:hint="default"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三人休闲座椅</w:t>
            </w:r>
          </w:p>
        </w:tc>
        <w:tc>
          <w:tcPr>
            <w:tcW w:w="713" w:type="pct"/>
            <w:noWrap w:val="0"/>
            <w:vAlign w:val="center"/>
          </w:tcPr>
          <w:p w14:paraId="3F0D78E2">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三人位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2000*845*860</w:t>
            </w:r>
          </w:p>
        </w:tc>
        <w:tc>
          <w:tcPr>
            <w:tcW w:w="1766" w:type="pct"/>
            <w:noWrap w:val="0"/>
            <w:vAlign w:val="center"/>
          </w:tcPr>
          <w:p w14:paraId="499DC82D">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1、面材：采用西皮。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2、框架：采用橡胶木，符合GB/T 1927.9-2021《无疵小试样木材物理力学性质试验方法第9部分：抗弯强度测定》，当含水率为12%时，木材抗弯强度≥90MPa。符合GB/T 1927.5-2021《无疵小试样木材物理力学性质试验方法 第5部分：密度测定》，当含水率为12%时，密度≥0.5g/cm³。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填充物：采用高回弹阻燃海绵，回弹率≥60%。65%/25%压陷比≥1.8。75%压缩永久变形≤2。拉伸强度≥170kPa。断裂伸长率≥150%。干热老化后拉伸强度≥140kPa。干热老化后拉伸强度变化率±30%。气味等级≥7级。灰分≤0.6%。撕裂强度≥1.8N/cm。恒定负荷反复压陷疲劳后的40% 压陷硬度损失值P在12-15%。表观密度≥35kg/m³。抗引燃特性检验合格。符合GB/T 10802-2023《通用软质聚氨酯泡沫塑料》的检验标准。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4、蛇形弹簧：中性盐雾试验(NSS)连续喷雾≥18h后达到10级。乙酸盐雾试验(AASS)连续喷雾≥18h后达到10级。符合GB/T 10125-2021《人造气氛腐蚀试验 盐雾试验》、QB/T 3832-1999《轻工产品金属镀层腐蚀试验结果的评价》的检验标准。金属件喷漆(塑)涂层无漏喷、锈蚀、脱色、掉色等；应光滑均匀，色泽一致，无流挂、疙瘩、皱皮、飞漆等。金属电镀层抗盐雾试验，需满足直径1.5mm以下锈点≤20点/dm²,其中直径≥1.0mm锈点不超过5点。符合GB/T 3325-2024《金属家具通用技术条件》的检验标准。产品有害物质：铅Pb≤1.440mg/kg,镉cd≤1.020mg/kg,铬cr≤0.993mg/kg,汞hg≤1.110mg/kg,锑sb≤1.245mg/kg,钡ba≤ 1.095mg/kg,硒se≤1.674mg/kg,砷as≤1.659mg/kg。符合GB/T 35607-2024《绿色产品评价家具》的检验标准。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5、脚架：碳素钢脚架。</w:t>
            </w:r>
          </w:p>
        </w:tc>
        <w:tc>
          <w:tcPr>
            <w:tcW w:w="892" w:type="pct"/>
            <w:noWrap w:val="0"/>
            <w:vAlign w:val="center"/>
          </w:tcPr>
          <w:p w14:paraId="391DB9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042035" cy="1187450"/>
                  <wp:effectExtent l="0" t="0" r="5715" b="12700"/>
                  <wp:docPr id="14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图片 2"/>
                          <pic:cNvPicPr>
                            <a:picLocks noChangeAspect="1"/>
                          </pic:cNvPicPr>
                        </pic:nvPicPr>
                        <pic:blipFill>
                          <a:blip r:embed="rId17"/>
                          <a:stretch>
                            <a:fillRect/>
                          </a:stretch>
                        </pic:blipFill>
                        <pic:spPr>
                          <a:xfrm>
                            <a:off x="0" y="0"/>
                            <a:ext cx="1042035" cy="1187450"/>
                          </a:xfrm>
                          <a:prstGeom prst="rect">
                            <a:avLst/>
                          </a:prstGeom>
                          <a:noFill/>
                          <a:ln w="9525">
                            <a:noFill/>
                          </a:ln>
                        </pic:spPr>
                      </pic:pic>
                    </a:graphicData>
                  </a:graphic>
                </wp:inline>
              </w:drawing>
            </w:r>
          </w:p>
        </w:tc>
        <w:tc>
          <w:tcPr>
            <w:tcW w:w="214" w:type="pct"/>
            <w:noWrap w:val="0"/>
            <w:vAlign w:val="center"/>
          </w:tcPr>
          <w:p w14:paraId="6004EFB4">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组</w:t>
            </w:r>
          </w:p>
        </w:tc>
        <w:tc>
          <w:tcPr>
            <w:tcW w:w="214" w:type="pct"/>
            <w:noWrap w:val="0"/>
            <w:vAlign w:val="center"/>
          </w:tcPr>
          <w:p w14:paraId="56BDD950">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2DC540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3200</w:t>
            </w:r>
          </w:p>
        </w:tc>
        <w:tc>
          <w:tcPr>
            <w:tcW w:w="340" w:type="pct"/>
            <w:noWrap w:val="0"/>
            <w:vAlign w:val="center"/>
          </w:tcPr>
          <w:p w14:paraId="138192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3200</w:t>
            </w:r>
          </w:p>
        </w:tc>
      </w:tr>
      <w:tr w14:paraId="7D42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40" w:type="pct"/>
            <w:noWrap w:val="0"/>
            <w:vAlign w:val="center"/>
          </w:tcPr>
          <w:p w14:paraId="1CD704F5">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8</w:t>
            </w:r>
          </w:p>
        </w:tc>
        <w:tc>
          <w:tcPr>
            <w:tcW w:w="266" w:type="pct"/>
            <w:noWrap w:val="0"/>
            <w:vAlign w:val="center"/>
          </w:tcPr>
          <w:p w14:paraId="4612F070">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茶几</w:t>
            </w:r>
          </w:p>
        </w:tc>
        <w:tc>
          <w:tcPr>
            <w:tcW w:w="713" w:type="pct"/>
            <w:noWrap w:val="0"/>
            <w:vAlign w:val="center"/>
          </w:tcPr>
          <w:p w14:paraId="1F9D7FF5">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800*800*360</w:t>
            </w:r>
          </w:p>
        </w:tc>
        <w:tc>
          <w:tcPr>
            <w:tcW w:w="1766" w:type="pct"/>
            <w:noWrap w:val="0"/>
            <w:vAlign w:val="center"/>
          </w:tcPr>
          <w:p w14:paraId="41F17411">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1、茶几柜体：实木多层板，甲醛释放量符合GB/T 39600-2021标准，≤0.025mg/m³；含水率、静曲强度、弹性模量均满足GB/T 9846-2015规范要求。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2、岩板：厚度≥15mm。符合JC/T 908-2013《人造石》、GB/T 9966.6-2020《天然石材试验方法第6部分：耐酸性试验》的检验标准。外观质量石英石同一批产品的色调应基本调和，花纹基本一致，无明显色差。石英石板材正面外观缺陷：缺棱、锐角、气孔达到A级；裂纹检验合格。巴氏硬度（实体面材PMMA类)达到A级，≥65。石英石莫氏硬度≥5。实体面材冲击韧性不小于4.0kJ/m²。荷载变形检验合格。石英石的吸水率应≤ 0.2%。落球冲击试验达到A级品的冲击高度不低于1200mm。弯曲性能试验石英石的弯曲强度≥35MPa。压缩强度≥150MPa。石英石的耐磨性不大于300mm³。光泽度检验合格。放射性防护分类控制、耐污染性、耐燃烧性能、耐化学药品性、耐热性、耐高温性能、耐酸性均检验合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3、滑轨：需符合GB/T10125-2021《人造气氛腐蚀试验盐雾试验》、GB/T 6461-2002《金属基体上金属和其他无机覆盖层经腐蚀试验后的试样和试件的评级》、QB/T2454-2013《家具五金抽屉导轨》、GB/T 3325-2024《金属家具通用技术条件》的检验标准。过载试验：垂直向下静载荷、水平侧向静载荷、猛关或猛开均检验合格。功能试验：抽屉导轨组件结构强度、耐久性、拉出安全性、猛关或猛开、下沉量均检验合格。乙酸盐雾试验≥24h后不低于10级。铜加速乙酸盐雾试验≥24h后不低于10级。中性盐雾试验≥72h后不低于10级。电镀金属件无露底、毛刺、镀层脱落、锈蚀等；无烧焦、起泡、针孔、裂纹、斑点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4、底座：高温烤漆铁艺底座。</w:t>
            </w:r>
          </w:p>
        </w:tc>
        <w:tc>
          <w:tcPr>
            <w:tcW w:w="892" w:type="pct"/>
            <w:noWrap w:val="0"/>
            <w:vAlign w:val="center"/>
          </w:tcPr>
          <w:p w14:paraId="778A90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193800" cy="873760"/>
                  <wp:effectExtent l="0" t="0" r="6350" b="2540"/>
                  <wp:docPr id="13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 name="图片 3"/>
                          <pic:cNvPicPr>
                            <a:picLocks noChangeAspect="1"/>
                          </pic:cNvPicPr>
                        </pic:nvPicPr>
                        <pic:blipFill>
                          <a:blip r:embed="rId18"/>
                          <a:stretch>
                            <a:fillRect/>
                          </a:stretch>
                        </pic:blipFill>
                        <pic:spPr>
                          <a:xfrm>
                            <a:off x="0" y="0"/>
                            <a:ext cx="1193800" cy="873760"/>
                          </a:xfrm>
                          <a:prstGeom prst="rect">
                            <a:avLst/>
                          </a:prstGeom>
                          <a:noFill/>
                          <a:ln w="9525">
                            <a:noFill/>
                          </a:ln>
                        </pic:spPr>
                      </pic:pic>
                    </a:graphicData>
                  </a:graphic>
                </wp:inline>
              </w:drawing>
            </w:r>
          </w:p>
        </w:tc>
        <w:tc>
          <w:tcPr>
            <w:tcW w:w="214" w:type="pct"/>
            <w:noWrap w:val="0"/>
            <w:vAlign w:val="center"/>
          </w:tcPr>
          <w:p w14:paraId="20884783">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组</w:t>
            </w:r>
          </w:p>
        </w:tc>
        <w:tc>
          <w:tcPr>
            <w:tcW w:w="214" w:type="pct"/>
            <w:noWrap w:val="0"/>
            <w:vAlign w:val="center"/>
          </w:tcPr>
          <w:p w14:paraId="7EA7F0F0">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53B9A4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1000</w:t>
            </w:r>
          </w:p>
        </w:tc>
        <w:tc>
          <w:tcPr>
            <w:tcW w:w="340" w:type="pct"/>
            <w:noWrap w:val="0"/>
            <w:vAlign w:val="center"/>
          </w:tcPr>
          <w:p w14:paraId="46D6B7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1000</w:t>
            </w:r>
          </w:p>
        </w:tc>
      </w:tr>
      <w:tr w14:paraId="4573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240" w:type="pct"/>
            <w:noWrap w:val="0"/>
            <w:vAlign w:val="center"/>
          </w:tcPr>
          <w:p w14:paraId="15261AE1">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9</w:t>
            </w:r>
          </w:p>
        </w:tc>
        <w:tc>
          <w:tcPr>
            <w:tcW w:w="266" w:type="pct"/>
            <w:noWrap w:val="0"/>
            <w:vAlign w:val="center"/>
          </w:tcPr>
          <w:p w14:paraId="11C0EA01">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休闲桌</w:t>
            </w:r>
          </w:p>
        </w:tc>
        <w:tc>
          <w:tcPr>
            <w:tcW w:w="713" w:type="pct"/>
            <w:noWrap w:val="0"/>
            <w:vAlign w:val="center"/>
          </w:tcPr>
          <w:p w14:paraId="7C540990">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600*600*580</w:t>
            </w:r>
          </w:p>
        </w:tc>
        <w:tc>
          <w:tcPr>
            <w:tcW w:w="1766" w:type="pct"/>
            <w:noWrap w:val="0"/>
            <w:vAlign w:val="center"/>
          </w:tcPr>
          <w:p w14:paraId="74CCB0FD">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1、岩板：厚度≥15mm。符合JC/T 908-2013《人造石》、GB/T 9966.6-2020《天然石材试验方法第6部分：耐酸性试验》的检验标准。外观质量石英石同一批产品的色调应基本调和，花纹基本一致，无明显色差。石英石板材正面外观缺陷：缺棱、锐角、气孔达到A级；裂纹检验合格。巴氏硬度（实体面材PMMA类)达到A级，≥65。石英石莫氏硬度≥5。实体面材冲击韧性不小于4.0kJ/m²。荷载变形检验合格。石英石的吸水率应≤ 0.2%。落球冲击试验达到A级品的冲击高度不低于1200mm。弯曲性能试验石英石的弯曲强度≥35MPa。压缩强度≥150MPa。石英石的耐磨性不大于300mm³。光泽度检验合格。放射性防护分类控制、耐污染性、耐燃烧性能、耐化学药品性、耐热性、耐高温性能、耐酸性均检验合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2、碳素钢一体脚架。</w:t>
            </w:r>
          </w:p>
        </w:tc>
        <w:tc>
          <w:tcPr>
            <w:tcW w:w="892" w:type="pct"/>
            <w:noWrap w:val="0"/>
            <w:vAlign w:val="center"/>
          </w:tcPr>
          <w:p w14:paraId="694AF1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144270" cy="1127125"/>
                  <wp:effectExtent l="0" t="0" r="17780" b="15875"/>
                  <wp:docPr id="139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图片 4"/>
                          <pic:cNvPicPr>
                            <a:picLocks noChangeAspect="1"/>
                          </pic:cNvPicPr>
                        </pic:nvPicPr>
                        <pic:blipFill>
                          <a:blip r:embed="rId19"/>
                          <a:stretch>
                            <a:fillRect/>
                          </a:stretch>
                        </pic:blipFill>
                        <pic:spPr>
                          <a:xfrm>
                            <a:off x="0" y="0"/>
                            <a:ext cx="1144270" cy="1127125"/>
                          </a:xfrm>
                          <a:prstGeom prst="rect">
                            <a:avLst/>
                          </a:prstGeom>
                          <a:noFill/>
                          <a:ln w="9525">
                            <a:noFill/>
                          </a:ln>
                        </pic:spPr>
                      </pic:pic>
                    </a:graphicData>
                  </a:graphic>
                </wp:inline>
              </w:drawing>
            </w:r>
          </w:p>
        </w:tc>
        <w:tc>
          <w:tcPr>
            <w:tcW w:w="214" w:type="pct"/>
            <w:noWrap w:val="0"/>
            <w:vAlign w:val="center"/>
          </w:tcPr>
          <w:p w14:paraId="4598CF0F">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张</w:t>
            </w:r>
          </w:p>
        </w:tc>
        <w:tc>
          <w:tcPr>
            <w:tcW w:w="214" w:type="pct"/>
            <w:noWrap w:val="0"/>
            <w:vAlign w:val="center"/>
          </w:tcPr>
          <w:p w14:paraId="75EFA6F1">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12B91F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950</w:t>
            </w:r>
          </w:p>
        </w:tc>
        <w:tc>
          <w:tcPr>
            <w:tcW w:w="340" w:type="pct"/>
            <w:noWrap w:val="0"/>
            <w:vAlign w:val="center"/>
          </w:tcPr>
          <w:p w14:paraId="61AEF6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950</w:t>
            </w:r>
          </w:p>
        </w:tc>
      </w:tr>
      <w:tr w14:paraId="1816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240" w:type="pct"/>
            <w:noWrap w:val="0"/>
            <w:vAlign w:val="center"/>
          </w:tcPr>
          <w:p w14:paraId="461A3C99">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10</w:t>
            </w:r>
          </w:p>
        </w:tc>
        <w:tc>
          <w:tcPr>
            <w:tcW w:w="266" w:type="pct"/>
            <w:noWrap w:val="0"/>
            <w:vAlign w:val="center"/>
          </w:tcPr>
          <w:p w14:paraId="3E52DA08">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休闲椅</w:t>
            </w:r>
          </w:p>
        </w:tc>
        <w:tc>
          <w:tcPr>
            <w:tcW w:w="713" w:type="pct"/>
            <w:noWrap w:val="0"/>
            <w:vAlign w:val="center"/>
          </w:tcPr>
          <w:p w14:paraId="67768ED5">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690*750*420/770</w:t>
            </w:r>
          </w:p>
        </w:tc>
        <w:tc>
          <w:tcPr>
            <w:tcW w:w="1766" w:type="pct"/>
            <w:noWrap w:val="0"/>
            <w:vAlign w:val="center"/>
          </w:tcPr>
          <w:p w14:paraId="5E3DDA96">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1、面材：采用西皮。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2、框架：多层实木弯板，木构件四面刨光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填充物：采用高回弹阻燃海绵，回弹率≥60%。65%/25%压陷比≥1.8。75%压缩永久变形≤2。拉伸强度≥170kPa。断裂伸长率≥150%。干热老化后拉伸强度≥140kPa。干热老化后拉伸强度变化率±30%。气味等级≥7级。灰分≤0.6%。撕裂强度≥1.8N/cm。恒定负荷反复压陷疲劳后的40% 压陷硬度损失值P在12-15%。表观密度≥35kg/m³。抗引燃特性检验合格。符合GB/T 10802-2023《通用软质聚氨酯泡沫塑料》的检验标准。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4、脚架：采用品牌优质冷轧钢管，表面静电粉末喷涂钢制处理。</w:t>
            </w:r>
          </w:p>
        </w:tc>
        <w:tc>
          <w:tcPr>
            <w:tcW w:w="892" w:type="pct"/>
            <w:noWrap w:val="0"/>
            <w:vAlign w:val="center"/>
          </w:tcPr>
          <w:p w14:paraId="209451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939800" cy="991235"/>
                  <wp:effectExtent l="0" t="0" r="12700" b="18415"/>
                  <wp:docPr id="13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 name="图片 3"/>
                          <pic:cNvPicPr>
                            <a:picLocks noChangeAspect="1"/>
                          </pic:cNvPicPr>
                        </pic:nvPicPr>
                        <pic:blipFill>
                          <a:blip r:embed="rId20"/>
                          <a:stretch>
                            <a:fillRect/>
                          </a:stretch>
                        </pic:blipFill>
                        <pic:spPr>
                          <a:xfrm>
                            <a:off x="0" y="0"/>
                            <a:ext cx="939800" cy="991235"/>
                          </a:xfrm>
                          <a:prstGeom prst="rect">
                            <a:avLst/>
                          </a:prstGeom>
                          <a:noFill/>
                          <a:ln w="9525">
                            <a:noFill/>
                          </a:ln>
                        </pic:spPr>
                      </pic:pic>
                    </a:graphicData>
                  </a:graphic>
                </wp:inline>
              </w:drawing>
            </w:r>
          </w:p>
        </w:tc>
        <w:tc>
          <w:tcPr>
            <w:tcW w:w="214" w:type="pct"/>
            <w:noWrap w:val="0"/>
            <w:vAlign w:val="center"/>
          </w:tcPr>
          <w:p w14:paraId="5FACF0C8">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张</w:t>
            </w:r>
          </w:p>
        </w:tc>
        <w:tc>
          <w:tcPr>
            <w:tcW w:w="214" w:type="pct"/>
            <w:noWrap w:val="0"/>
            <w:vAlign w:val="center"/>
          </w:tcPr>
          <w:p w14:paraId="2B5E2114">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2</w:t>
            </w:r>
          </w:p>
        </w:tc>
        <w:tc>
          <w:tcPr>
            <w:tcW w:w="350" w:type="pct"/>
            <w:noWrap w:val="0"/>
            <w:vAlign w:val="center"/>
          </w:tcPr>
          <w:p w14:paraId="33A203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1200</w:t>
            </w:r>
          </w:p>
        </w:tc>
        <w:tc>
          <w:tcPr>
            <w:tcW w:w="340" w:type="pct"/>
            <w:noWrap w:val="0"/>
            <w:vAlign w:val="center"/>
          </w:tcPr>
          <w:p w14:paraId="504C6E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2400</w:t>
            </w:r>
          </w:p>
        </w:tc>
      </w:tr>
      <w:tr w14:paraId="4902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240" w:type="pct"/>
            <w:noWrap w:val="0"/>
            <w:vAlign w:val="center"/>
          </w:tcPr>
          <w:p w14:paraId="3843AE5C">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11</w:t>
            </w:r>
          </w:p>
        </w:tc>
        <w:tc>
          <w:tcPr>
            <w:tcW w:w="266" w:type="pct"/>
            <w:noWrap w:val="0"/>
            <w:vAlign w:val="center"/>
          </w:tcPr>
          <w:p w14:paraId="513FD4F6">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窗帘</w:t>
            </w:r>
          </w:p>
        </w:tc>
        <w:tc>
          <w:tcPr>
            <w:tcW w:w="713" w:type="pct"/>
            <w:noWrap w:val="0"/>
            <w:vAlign w:val="center"/>
          </w:tcPr>
          <w:p w14:paraId="1EC736FF">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19600*3100</w:t>
            </w:r>
          </w:p>
        </w:tc>
        <w:tc>
          <w:tcPr>
            <w:tcW w:w="1766" w:type="pct"/>
            <w:noWrap w:val="0"/>
            <w:vAlign w:val="center"/>
          </w:tcPr>
          <w:p w14:paraId="57202D03">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成份：布：100%涤纶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克重：布：≥1200克/米；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幅宽：2.8m；布帘遮光率90%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产品满足国家环保标准；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褶皱比例均为1：2</w:t>
            </w:r>
          </w:p>
          <w:p w14:paraId="2BF8A516">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阻燃B1级</w:t>
            </w:r>
          </w:p>
        </w:tc>
        <w:tc>
          <w:tcPr>
            <w:tcW w:w="892" w:type="pct"/>
            <w:noWrap w:val="0"/>
            <w:vAlign w:val="center"/>
          </w:tcPr>
          <w:p w14:paraId="1AF92E3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039495" cy="985520"/>
                  <wp:effectExtent l="0" t="0" r="8255" b="5080"/>
                  <wp:docPr id="1390" name="ID_B2AE4DB6CD6747CBA2BCA5303909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 name="ID_B2AE4DB6CD6747CBA2BCA53039092772"/>
                          <pic:cNvPicPr>
                            <a:picLocks noChangeAspect="1"/>
                          </pic:cNvPicPr>
                        </pic:nvPicPr>
                        <pic:blipFill>
                          <a:blip r:embed="rId21"/>
                          <a:stretch>
                            <a:fillRect/>
                          </a:stretch>
                        </pic:blipFill>
                        <pic:spPr>
                          <a:xfrm>
                            <a:off x="0" y="0"/>
                            <a:ext cx="1039495" cy="985520"/>
                          </a:xfrm>
                          <a:prstGeom prst="rect">
                            <a:avLst/>
                          </a:prstGeom>
                          <a:noFill/>
                          <a:ln w="9525">
                            <a:noFill/>
                          </a:ln>
                        </pic:spPr>
                      </pic:pic>
                    </a:graphicData>
                  </a:graphic>
                </wp:inline>
              </w:drawing>
            </w:r>
          </w:p>
        </w:tc>
        <w:tc>
          <w:tcPr>
            <w:tcW w:w="214" w:type="pct"/>
            <w:noWrap w:val="0"/>
            <w:vAlign w:val="center"/>
          </w:tcPr>
          <w:p w14:paraId="7BF6BF9E">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组</w:t>
            </w:r>
          </w:p>
        </w:tc>
        <w:tc>
          <w:tcPr>
            <w:tcW w:w="214" w:type="pct"/>
            <w:noWrap w:val="0"/>
            <w:vAlign w:val="center"/>
          </w:tcPr>
          <w:p w14:paraId="094C4BF2">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64407B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2000</w:t>
            </w:r>
          </w:p>
        </w:tc>
        <w:tc>
          <w:tcPr>
            <w:tcW w:w="340" w:type="pct"/>
            <w:noWrap w:val="0"/>
            <w:vAlign w:val="center"/>
          </w:tcPr>
          <w:p w14:paraId="2F69B5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2000</w:t>
            </w:r>
          </w:p>
        </w:tc>
      </w:tr>
      <w:tr w14:paraId="42B4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240" w:type="pct"/>
            <w:noWrap w:val="0"/>
            <w:vAlign w:val="center"/>
          </w:tcPr>
          <w:p w14:paraId="1E16D8DD">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12</w:t>
            </w:r>
          </w:p>
        </w:tc>
        <w:tc>
          <w:tcPr>
            <w:tcW w:w="266" w:type="pct"/>
            <w:noWrap w:val="0"/>
            <w:vAlign w:val="center"/>
          </w:tcPr>
          <w:p w14:paraId="7F6943D7">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电视机</w:t>
            </w:r>
          </w:p>
        </w:tc>
        <w:tc>
          <w:tcPr>
            <w:tcW w:w="713" w:type="pct"/>
            <w:noWrap w:val="0"/>
            <w:vAlign w:val="center"/>
          </w:tcPr>
          <w:p w14:paraId="03DBAFE7">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55寸</w:t>
            </w:r>
          </w:p>
        </w:tc>
        <w:tc>
          <w:tcPr>
            <w:tcW w:w="1766" w:type="pct"/>
            <w:noWrap w:val="0"/>
            <w:vAlign w:val="center"/>
          </w:tcPr>
          <w:p w14:paraId="7DE71778">
            <w:pPr>
              <w:keepNext w:val="0"/>
              <w:keepLines w:val="0"/>
              <w:widowControl/>
              <w:numPr>
                <w:ilvl w:val="0"/>
                <w:numId w:val="7"/>
              </w:numPr>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外壳：前框与后壳采用阻燃 ABS 环保工程塑料，哑光抗刮，防指纹、不易变形开裂，符合家电安全阻燃标准。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2、屏幕：4K 高清 LED 钢化玻璃面板，透光率高、色彩还原真实，防刮防爆，支持低蓝光护眼模式。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3、内部结构：背光模组采用节能 LED 灯条，主板及固定件采用冷轧镀锌钢板，防锈稳固，散热性能良好。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4、立柱主体：采用加厚冷轧钢方管，表面静电喷塑处理，防锈耐腐蚀，承重≥50kg，稳固不易晃动。连接面板：高强度冷轧钢板，适配标准 VESA 壁挂孔位，带安全锁扣，防止电视滑落。底座：加厚钢板 + 环保 ABS 包边，重心低、稳定性强，不易倾倒；脚轮：带刹车万向轮，静音顺滑，移动灵活，锁定后稳固防滑。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5、环保标准：整机材质符合国家有害物质限量标准，无刺激性异味，耐用易清洁</w:t>
            </w:r>
          </w:p>
          <w:p w14:paraId="7A991EEE">
            <w:pPr>
              <w:keepNext w:val="0"/>
              <w:keepLines w:val="0"/>
              <w:widowControl/>
              <w:numPr>
                <w:ilvl w:val="0"/>
                <w:numId w:val="0"/>
              </w:numPr>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6.产品具备3C认证</w:t>
            </w:r>
          </w:p>
        </w:tc>
        <w:tc>
          <w:tcPr>
            <w:tcW w:w="892" w:type="pct"/>
            <w:noWrap w:val="0"/>
            <w:vAlign w:val="center"/>
          </w:tcPr>
          <w:p w14:paraId="675840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054100" cy="1357630"/>
                  <wp:effectExtent l="0" t="0" r="12700" b="13970"/>
                  <wp:docPr id="1391" name="ID_B3CFBEDF0913452EB20B8186144F9F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 name="ID_B3CFBEDF0913452EB20B8186144F9F96"/>
                          <pic:cNvPicPr>
                            <a:picLocks noChangeAspect="1"/>
                          </pic:cNvPicPr>
                        </pic:nvPicPr>
                        <pic:blipFill>
                          <a:blip r:embed="rId22"/>
                          <a:stretch>
                            <a:fillRect/>
                          </a:stretch>
                        </pic:blipFill>
                        <pic:spPr>
                          <a:xfrm>
                            <a:off x="0" y="0"/>
                            <a:ext cx="1054100" cy="1357630"/>
                          </a:xfrm>
                          <a:prstGeom prst="rect">
                            <a:avLst/>
                          </a:prstGeom>
                          <a:noFill/>
                          <a:ln w="9525">
                            <a:noFill/>
                          </a:ln>
                        </pic:spPr>
                      </pic:pic>
                    </a:graphicData>
                  </a:graphic>
                </wp:inline>
              </w:drawing>
            </w:r>
          </w:p>
        </w:tc>
        <w:tc>
          <w:tcPr>
            <w:tcW w:w="214" w:type="pct"/>
            <w:noWrap w:val="0"/>
            <w:vAlign w:val="center"/>
          </w:tcPr>
          <w:p w14:paraId="5900FEE1">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台</w:t>
            </w:r>
          </w:p>
        </w:tc>
        <w:tc>
          <w:tcPr>
            <w:tcW w:w="214" w:type="pct"/>
            <w:noWrap w:val="0"/>
            <w:vAlign w:val="center"/>
          </w:tcPr>
          <w:p w14:paraId="776CD234">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36A1A6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3500</w:t>
            </w:r>
          </w:p>
        </w:tc>
        <w:tc>
          <w:tcPr>
            <w:tcW w:w="340" w:type="pct"/>
            <w:noWrap w:val="0"/>
            <w:vAlign w:val="center"/>
          </w:tcPr>
          <w:p w14:paraId="64890A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3500</w:t>
            </w:r>
          </w:p>
        </w:tc>
      </w:tr>
      <w:tr w14:paraId="2BC2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240" w:type="pct"/>
            <w:noWrap w:val="0"/>
            <w:vAlign w:val="center"/>
          </w:tcPr>
          <w:p w14:paraId="5BBCF4DC">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13</w:t>
            </w:r>
          </w:p>
        </w:tc>
        <w:tc>
          <w:tcPr>
            <w:tcW w:w="266" w:type="pct"/>
            <w:noWrap w:val="0"/>
            <w:vAlign w:val="center"/>
          </w:tcPr>
          <w:p w14:paraId="48C8C634">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茶吧机</w:t>
            </w:r>
          </w:p>
        </w:tc>
        <w:tc>
          <w:tcPr>
            <w:tcW w:w="713" w:type="pct"/>
            <w:noWrap w:val="0"/>
            <w:vAlign w:val="center"/>
          </w:tcPr>
          <w:p w14:paraId="7BC46F29">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340*325*1040</w:t>
            </w:r>
          </w:p>
        </w:tc>
        <w:tc>
          <w:tcPr>
            <w:tcW w:w="1766" w:type="pct"/>
            <w:noWrap w:val="0"/>
            <w:vAlign w:val="center"/>
          </w:tcPr>
          <w:p w14:paraId="2CA1C50F">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1、机身外壳：采用食品级 PP + 冷轧钢板材质，表面为黑色哑光烤漆工艺，耐磨防刮、耐腐蚀、不易褪色，易清洁打理。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2、面板与按键区：触控面板为钢化玻璃材质，耐刮耐磨，操作灵敏；按键采用阻燃 ABS 材质，安全耐用。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3、水壶与内胆：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加热壶 / 保温壶为食品级 304 不锈钢材质，耐高温、无异味，符合食品接触安全标准；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内部水路采用食品级硅胶 / PE 材质，无有害物质析出，饮水安全有保障。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4、柜体与底座：采用冷轧钢板 + 环保板材组合，结构稳固，承重性强；底部带防滑脚垫，放置稳定不易倾倒。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5、环保与安全：整机材质符合国家家电安全及食品接触标准，阻燃、防漏电、防干烧。</w:t>
            </w:r>
          </w:p>
        </w:tc>
        <w:tc>
          <w:tcPr>
            <w:tcW w:w="892" w:type="pct"/>
            <w:noWrap w:val="0"/>
            <w:vAlign w:val="center"/>
          </w:tcPr>
          <w:p w14:paraId="47E118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329690" cy="1166495"/>
                  <wp:effectExtent l="0" t="0" r="0" b="0"/>
                  <wp:docPr id="1392" name="ID_F978BF486CAB481C81E945250D66E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 name="ID_F978BF486CAB481C81E945250D66ECA0"/>
                          <pic:cNvPicPr>
                            <a:picLocks noChangeAspect="1"/>
                          </pic:cNvPicPr>
                        </pic:nvPicPr>
                        <pic:blipFill>
                          <a:blip r:embed="rId23"/>
                          <a:stretch>
                            <a:fillRect/>
                          </a:stretch>
                        </pic:blipFill>
                        <pic:spPr>
                          <a:xfrm>
                            <a:off x="0" y="0"/>
                            <a:ext cx="1329690" cy="1166495"/>
                          </a:xfrm>
                          <a:prstGeom prst="rect">
                            <a:avLst/>
                          </a:prstGeom>
                          <a:noFill/>
                          <a:ln w="9525">
                            <a:noFill/>
                          </a:ln>
                        </pic:spPr>
                      </pic:pic>
                    </a:graphicData>
                  </a:graphic>
                </wp:inline>
              </w:drawing>
            </w:r>
          </w:p>
        </w:tc>
        <w:tc>
          <w:tcPr>
            <w:tcW w:w="214" w:type="pct"/>
            <w:noWrap w:val="0"/>
            <w:vAlign w:val="center"/>
          </w:tcPr>
          <w:p w14:paraId="2E0E3E85">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台</w:t>
            </w:r>
          </w:p>
        </w:tc>
        <w:tc>
          <w:tcPr>
            <w:tcW w:w="214" w:type="pct"/>
            <w:noWrap w:val="0"/>
            <w:vAlign w:val="center"/>
          </w:tcPr>
          <w:p w14:paraId="1228199D">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151836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760</w:t>
            </w:r>
          </w:p>
        </w:tc>
        <w:tc>
          <w:tcPr>
            <w:tcW w:w="340" w:type="pct"/>
            <w:noWrap w:val="0"/>
            <w:vAlign w:val="center"/>
          </w:tcPr>
          <w:p w14:paraId="7CBA1B8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760</w:t>
            </w:r>
          </w:p>
        </w:tc>
      </w:tr>
      <w:tr w14:paraId="27CE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240" w:type="pct"/>
            <w:noWrap w:val="0"/>
            <w:vAlign w:val="center"/>
          </w:tcPr>
          <w:p w14:paraId="448F1A90">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14</w:t>
            </w:r>
          </w:p>
        </w:tc>
        <w:tc>
          <w:tcPr>
            <w:tcW w:w="266" w:type="pct"/>
            <w:noWrap w:val="0"/>
            <w:vAlign w:val="center"/>
          </w:tcPr>
          <w:p w14:paraId="42A254FC">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洗漱柜</w:t>
            </w:r>
          </w:p>
        </w:tc>
        <w:tc>
          <w:tcPr>
            <w:tcW w:w="713" w:type="pct"/>
            <w:noWrap w:val="0"/>
            <w:vAlign w:val="center"/>
          </w:tcPr>
          <w:p w14:paraId="30E4852B">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柜体700*480*820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镜面：570*150*650</w:t>
            </w:r>
          </w:p>
        </w:tc>
        <w:tc>
          <w:tcPr>
            <w:tcW w:w="1766" w:type="pct"/>
            <w:noWrap w:val="0"/>
            <w:vAlign w:val="center"/>
          </w:tcPr>
          <w:p w14:paraId="3E8B152A">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1、柜体框架：采用多层实木板，表面为环保防水漆，防潮防变形，纹理自然，耐腐蚀易清洁。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2、台面与盆体：台面人造石英石，质地致密、防污耐刮；陶瓷盆一体烧制，釉面光滑易打理，不易挂污。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3、五金配件：龙头、合页、拉手为 优质不锈钢材质，防锈耐腐蚀，开合顺滑，使用寿命长。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4、浴室镜：高清银镜，防雾防水，边框为实木材质，防潮不易发霉。</w:t>
            </w:r>
          </w:p>
        </w:tc>
        <w:tc>
          <w:tcPr>
            <w:tcW w:w="892" w:type="pct"/>
            <w:noWrap w:val="0"/>
            <w:vAlign w:val="center"/>
          </w:tcPr>
          <w:p w14:paraId="785E40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1021080" cy="992505"/>
                  <wp:effectExtent l="0" t="0" r="7620" b="17145"/>
                  <wp:docPr id="140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 name="图片 4"/>
                          <pic:cNvPicPr>
                            <a:picLocks noChangeAspect="1"/>
                          </pic:cNvPicPr>
                        </pic:nvPicPr>
                        <pic:blipFill>
                          <a:blip r:embed="rId24"/>
                          <a:stretch>
                            <a:fillRect/>
                          </a:stretch>
                        </pic:blipFill>
                        <pic:spPr>
                          <a:xfrm>
                            <a:off x="0" y="0"/>
                            <a:ext cx="1021080" cy="992505"/>
                          </a:xfrm>
                          <a:prstGeom prst="rect">
                            <a:avLst/>
                          </a:prstGeom>
                          <a:noFill/>
                          <a:ln w="9525">
                            <a:noFill/>
                          </a:ln>
                        </pic:spPr>
                      </pic:pic>
                    </a:graphicData>
                  </a:graphic>
                </wp:inline>
              </w:drawing>
            </w:r>
          </w:p>
        </w:tc>
        <w:tc>
          <w:tcPr>
            <w:tcW w:w="214" w:type="pct"/>
            <w:noWrap w:val="0"/>
            <w:vAlign w:val="center"/>
          </w:tcPr>
          <w:p w14:paraId="3810CE05">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组</w:t>
            </w:r>
          </w:p>
        </w:tc>
        <w:tc>
          <w:tcPr>
            <w:tcW w:w="214" w:type="pct"/>
            <w:noWrap w:val="0"/>
            <w:vAlign w:val="center"/>
          </w:tcPr>
          <w:p w14:paraId="58D5FDE9">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432BCB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2950</w:t>
            </w:r>
          </w:p>
        </w:tc>
        <w:tc>
          <w:tcPr>
            <w:tcW w:w="340" w:type="pct"/>
            <w:noWrap w:val="0"/>
            <w:vAlign w:val="center"/>
          </w:tcPr>
          <w:p w14:paraId="6FB803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2950</w:t>
            </w:r>
          </w:p>
        </w:tc>
      </w:tr>
      <w:tr w14:paraId="5227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240" w:type="pct"/>
            <w:noWrap w:val="0"/>
            <w:vAlign w:val="center"/>
          </w:tcPr>
          <w:p w14:paraId="259C3858">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15</w:t>
            </w:r>
          </w:p>
        </w:tc>
        <w:tc>
          <w:tcPr>
            <w:tcW w:w="266" w:type="pct"/>
            <w:noWrap w:val="0"/>
            <w:vAlign w:val="center"/>
          </w:tcPr>
          <w:p w14:paraId="51C5FB9F">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可移动输液架</w:t>
            </w:r>
          </w:p>
        </w:tc>
        <w:tc>
          <w:tcPr>
            <w:tcW w:w="713" w:type="pct"/>
            <w:noWrap w:val="0"/>
            <w:vAlign w:val="center"/>
          </w:tcPr>
          <w:p w14:paraId="629CFA11">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常规</w:t>
            </w:r>
          </w:p>
        </w:tc>
        <w:tc>
          <w:tcPr>
            <w:tcW w:w="1766" w:type="pct"/>
            <w:noWrap w:val="0"/>
            <w:vAlign w:val="center"/>
          </w:tcPr>
          <w:p w14:paraId="69D7F184">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1、立柱：采用加厚不锈钢管材，表面光滑防锈，可伸缩调节高度，承重稳固，不易变形。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2、底座：五脚万向轮底座，主体为工程塑料 + 金属配重，重心稳定，不易倾倒。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3、脚轮：静音万向轮，带刹车装置，移动顺滑、锁定稳固，不伤地面。</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4、挂钩与配件：顶部挂钩为不锈钢材质，防锈耐用；瓶 / 袋固定件为食品级 / 医用级塑料，安全可靠。</w:t>
            </w:r>
          </w:p>
        </w:tc>
        <w:tc>
          <w:tcPr>
            <w:tcW w:w="892" w:type="pct"/>
            <w:noWrap w:val="0"/>
            <w:vAlign w:val="center"/>
          </w:tcPr>
          <w:p w14:paraId="495742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drawing>
                <wp:inline distT="0" distB="0" distL="114300" distR="114300">
                  <wp:extent cx="899160" cy="1576070"/>
                  <wp:effectExtent l="0" t="0" r="0" b="5080"/>
                  <wp:docPr id="1393" name="ID_378544842AFE42E8990EDCC44E0F0F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 name="ID_378544842AFE42E8990EDCC44E0F0FF8"/>
                          <pic:cNvPicPr>
                            <a:picLocks noChangeAspect="1"/>
                          </pic:cNvPicPr>
                        </pic:nvPicPr>
                        <pic:blipFill>
                          <a:blip r:embed="rId25"/>
                          <a:stretch>
                            <a:fillRect/>
                          </a:stretch>
                        </pic:blipFill>
                        <pic:spPr>
                          <a:xfrm>
                            <a:off x="0" y="0"/>
                            <a:ext cx="899160" cy="1576070"/>
                          </a:xfrm>
                          <a:prstGeom prst="rect">
                            <a:avLst/>
                          </a:prstGeom>
                          <a:noFill/>
                          <a:ln w="9525">
                            <a:noFill/>
                          </a:ln>
                        </pic:spPr>
                      </pic:pic>
                    </a:graphicData>
                  </a:graphic>
                </wp:inline>
              </w:drawing>
            </w:r>
          </w:p>
        </w:tc>
        <w:tc>
          <w:tcPr>
            <w:tcW w:w="214" w:type="pct"/>
            <w:noWrap w:val="0"/>
            <w:vAlign w:val="center"/>
          </w:tcPr>
          <w:p w14:paraId="7CF4D3F4">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个</w:t>
            </w:r>
          </w:p>
        </w:tc>
        <w:tc>
          <w:tcPr>
            <w:tcW w:w="214" w:type="pct"/>
            <w:noWrap w:val="0"/>
            <w:vAlign w:val="center"/>
          </w:tcPr>
          <w:p w14:paraId="2014B0F1">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8"/>
                <w:szCs w:val="18"/>
                <w:u w:val="none"/>
                <w:lang w:val="en-US" w:eastAsia="zh-CN" w:bidi="ar"/>
              </w:rPr>
              <w:t>1</w:t>
            </w:r>
          </w:p>
        </w:tc>
        <w:tc>
          <w:tcPr>
            <w:tcW w:w="350" w:type="pct"/>
            <w:noWrap w:val="0"/>
            <w:vAlign w:val="center"/>
          </w:tcPr>
          <w:p w14:paraId="5FD606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180</w:t>
            </w:r>
          </w:p>
        </w:tc>
        <w:tc>
          <w:tcPr>
            <w:tcW w:w="340" w:type="pct"/>
            <w:noWrap w:val="0"/>
            <w:vAlign w:val="center"/>
          </w:tcPr>
          <w:p w14:paraId="666BC64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180</w:t>
            </w:r>
          </w:p>
        </w:tc>
      </w:tr>
      <w:tr w14:paraId="1608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40" w:type="pct"/>
            <w:noWrap w:val="0"/>
            <w:vAlign w:val="center"/>
          </w:tcPr>
          <w:p w14:paraId="6A387260">
            <w:pPr>
              <w:keepNext w:val="0"/>
              <w:keepLines w:val="0"/>
              <w:widowControl/>
              <w:suppressLineNumbers w:val="0"/>
              <w:jc w:val="center"/>
              <w:textAlignment w:val="center"/>
              <w:rPr>
                <w:rFonts w:hint="eastAsia" w:ascii="仿宋" w:hAnsi="仿宋" w:eastAsia="仿宋" w:cs="仿宋"/>
                <w:i w:val="0"/>
                <w:iCs w:val="0"/>
                <w:color w:val="FF0000"/>
                <w:kern w:val="0"/>
                <w:sz w:val="22"/>
                <w:szCs w:val="22"/>
                <w:u w:val="none"/>
                <w:lang w:val="en-US" w:eastAsia="zh-CN" w:bidi="ar"/>
              </w:rPr>
            </w:pPr>
          </w:p>
        </w:tc>
        <w:tc>
          <w:tcPr>
            <w:tcW w:w="4759" w:type="pct"/>
            <w:gridSpan w:val="8"/>
            <w:noWrap w:val="0"/>
            <w:vAlign w:val="center"/>
          </w:tcPr>
          <w:p w14:paraId="2CCEC0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FF0000"/>
                <w:kern w:val="0"/>
                <w:sz w:val="22"/>
                <w:szCs w:val="22"/>
                <w:u w:val="none"/>
                <w:lang w:val="en-US" w:eastAsia="zh-CN" w:bidi="ar"/>
              </w:rPr>
              <w:t>最高限价：31300元</w:t>
            </w:r>
          </w:p>
        </w:tc>
      </w:tr>
    </w:tbl>
    <w:p w14:paraId="0AC8CC70">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val="0"/>
          <w:color w:val="auto"/>
          <w:kern w:val="2"/>
          <w:sz w:val="24"/>
          <w:szCs w:val="22"/>
          <w:lang w:val="en-US" w:eastAsia="zh-CN" w:bidi="ar-SA"/>
        </w:rPr>
      </w:pPr>
      <w:r>
        <w:rPr>
          <w:rFonts w:hint="eastAsia" w:ascii="仿宋" w:hAnsi="仿宋" w:eastAsia="仿宋" w:cs="宋体"/>
          <w:b/>
          <w:bCs w:val="0"/>
          <w:color w:val="auto"/>
          <w:kern w:val="2"/>
          <w:sz w:val="24"/>
          <w:szCs w:val="22"/>
          <w:lang w:val="en-US" w:eastAsia="zh-CN" w:bidi="ar-SA"/>
        </w:rPr>
        <w:t>注：此报价包含但不限于运输、安装、税费、人工等一切费用，超过最高限价为无效报价。</w:t>
      </w:r>
    </w:p>
    <w:p w14:paraId="6364BD1A">
      <w:pPr>
        <w:pStyle w:val="44"/>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三、服务要求：</w:t>
      </w:r>
    </w:p>
    <w:p w14:paraId="3899DB8E">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 供应商负责全包配送：含货物装卸、运输、搬运、现场安装，所有费用含在报价内，医院不额外承担搬运、卸货、运输费等一切费用。</w:t>
      </w:r>
    </w:p>
    <w:p w14:paraId="5837514D">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 供应商所有供货产品，必须为全新正品、未使用，严禁翻新货、旧货。</w:t>
      </w:r>
    </w:p>
    <w:p w14:paraId="614512DB">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 供应商应按医院指定时间、指定院区，服从后勤、安保、综治办现场管理。</w:t>
      </w:r>
    </w:p>
    <w:p w14:paraId="098B7BA1">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4.供应商应严格遵守法律法规、操作规程以及采购人相应的规章制度或规定，项目实施过程中引起的一切安全事故或劳动纠纷等由供应商承担全部责任。</w:t>
      </w:r>
    </w:p>
    <w:p w14:paraId="77D18D00">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5.若安装现场需动火、动焊作业，需按照甲方相关规定进行报批同意后方可进行安装。</w:t>
      </w:r>
    </w:p>
    <w:p w14:paraId="7BFB026F">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6</w:t>
      </w:r>
      <w:r>
        <w:rPr>
          <w:rFonts w:hint="default" w:ascii="仿宋" w:hAnsi="仿宋" w:eastAsia="仿宋" w:cs="宋体"/>
          <w:b w:val="0"/>
          <w:bCs/>
          <w:kern w:val="2"/>
          <w:sz w:val="24"/>
          <w:szCs w:val="22"/>
          <w:lang w:val="en-US" w:eastAsia="zh-CN" w:bidi="ar-SA"/>
        </w:rPr>
        <w:t>、家具必须满足相关的医用家具标准，能够抗菌、防霉、抗病毒、防腐蚀等，在入场前提供相关的检测报告。</w:t>
      </w:r>
    </w:p>
    <w:p w14:paraId="79E1A1E1">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7</w:t>
      </w:r>
      <w:r>
        <w:rPr>
          <w:rFonts w:hint="default" w:ascii="仿宋" w:hAnsi="仿宋" w:eastAsia="仿宋" w:cs="宋体"/>
          <w:b w:val="0"/>
          <w:bCs/>
          <w:kern w:val="2"/>
          <w:sz w:val="24"/>
          <w:szCs w:val="22"/>
          <w:lang w:val="en-US" w:eastAsia="zh-CN" w:bidi="ar-SA"/>
        </w:rPr>
        <w:t>、安装完成后要保证场地清洁，相关包装等垃圾带离医院。</w:t>
      </w:r>
    </w:p>
    <w:p w14:paraId="66F3091B">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bCs w:val="0"/>
          <w:color w:val="auto"/>
          <w:kern w:val="2"/>
          <w:sz w:val="24"/>
          <w:szCs w:val="22"/>
          <w:lang w:val="en-US" w:eastAsia="zh-CN" w:bidi="ar-SA"/>
        </w:rPr>
      </w:pPr>
      <w:r>
        <w:rPr>
          <w:rFonts w:hint="eastAsia" w:ascii="仿宋" w:hAnsi="仿宋" w:eastAsia="仿宋" w:cs="宋体"/>
          <w:b w:val="0"/>
          <w:bCs/>
          <w:kern w:val="2"/>
          <w:sz w:val="24"/>
          <w:szCs w:val="22"/>
          <w:lang w:val="en-US" w:eastAsia="zh-CN" w:bidi="ar-SA"/>
        </w:rPr>
        <w:t>8.供应商自收到采购人供货要求之日起，3日内将货物送到采购人指定地点。</w:t>
      </w:r>
    </w:p>
    <w:p w14:paraId="392FB093">
      <w:pPr>
        <w:pStyle w:val="44"/>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四、商务要求:</w:t>
      </w:r>
    </w:p>
    <w:p w14:paraId="5141F6F2">
      <w:pPr>
        <w:pStyle w:val="44"/>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1.服务地点:</w:t>
      </w:r>
      <w:r>
        <w:rPr>
          <w:rFonts w:hint="eastAsia" w:ascii="仿宋" w:hAnsi="仿宋" w:eastAsia="仿宋" w:cs="宋体"/>
          <w:b w:val="0"/>
          <w:bCs/>
          <w:kern w:val="2"/>
          <w:sz w:val="24"/>
          <w:szCs w:val="22"/>
          <w:lang w:val="en-US" w:eastAsia="zh-CN" w:bidi="ar-SA"/>
        </w:rPr>
        <w:t>高县人民医院指定地点。</w:t>
      </w:r>
    </w:p>
    <w:p w14:paraId="7A1A50CC">
      <w:pPr>
        <w:pStyle w:val="44"/>
        <w:numPr>
          <w:ilvl w:val="0"/>
          <w:numId w:val="0"/>
        </w:numPr>
        <w:spacing w:line="440" w:lineRule="exact"/>
        <w:rPr>
          <w:rFonts w:hint="eastAsia" w:ascii="仿宋" w:hAnsi="仿宋" w:eastAsia="仿宋" w:cs="宋体"/>
          <w:b/>
          <w:bCs w:val="0"/>
          <w:kern w:val="2"/>
          <w:sz w:val="24"/>
          <w:szCs w:val="22"/>
          <w:lang w:val="en-US" w:eastAsia="zh-CN" w:bidi="ar-SA"/>
        </w:rPr>
      </w:pPr>
      <w:r>
        <w:rPr>
          <w:rFonts w:hint="eastAsia" w:ascii="仿宋" w:hAnsi="仿宋" w:eastAsia="仿宋" w:cs="宋体"/>
          <w:b/>
          <w:bCs w:val="0"/>
          <w:kern w:val="2"/>
          <w:sz w:val="24"/>
          <w:szCs w:val="22"/>
          <w:lang w:val="en-US" w:eastAsia="zh-CN" w:bidi="ar-SA"/>
        </w:rPr>
        <w:t>2.支付约定：</w:t>
      </w:r>
    </w:p>
    <w:p w14:paraId="247E85F7">
      <w:pPr>
        <w:numPr>
          <w:ilvl w:val="0"/>
          <w:numId w:val="0"/>
        </w:numPr>
        <w:ind w:firstLine="480" w:firstLineChars="200"/>
        <w:jc w:val="both"/>
        <w:rPr>
          <w:rFonts w:hint="default" w:ascii="仿宋" w:hAnsi="仿宋" w:eastAsia="仿宋" w:cs="宋体"/>
          <w:b w:val="0"/>
          <w:bCs/>
          <w:color w:val="000000"/>
          <w:kern w:val="2"/>
          <w:sz w:val="24"/>
          <w:szCs w:val="22"/>
          <w:lang w:val="en-US" w:eastAsia="zh-CN" w:bidi="ar-SA"/>
        </w:rPr>
      </w:pPr>
      <w:r>
        <w:rPr>
          <w:rFonts w:hint="eastAsia" w:ascii="仿宋" w:hAnsi="仿宋" w:eastAsia="仿宋" w:cs="宋体"/>
          <w:b w:val="0"/>
          <w:bCs/>
          <w:color w:val="000000"/>
          <w:kern w:val="2"/>
          <w:sz w:val="24"/>
          <w:szCs w:val="22"/>
          <w:lang w:val="en-US" w:eastAsia="zh-CN" w:bidi="ar-SA"/>
        </w:rPr>
        <w:t>合同签订后即付合同货款金额50%，验收合格后付合同金额50%,乙方须向甲方出具合法有效的等额增值税普通发票及凭证资料进行支付结算</w:t>
      </w:r>
      <w:r>
        <w:rPr>
          <w:rFonts w:hint="default" w:ascii="仿宋" w:hAnsi="仿宋" w:eastAsia="仿宋" w:cs="宋体"/>
          <w:b w:val="0"/>
          <w:bCs/>
          <w:color w:val="000000"/>
          <w:kern w:val="2"/>
          <w:sz w:val="24"/>
          <w:szCs w:val="22"/>
          <w:lang w:val="en-US" w:eastAsia="zh-CN" w:bidi="ar-SA"/>
        </w:rPr>
        <w:t>。</w:t>
      </w:r>
    </w:p>
    <w:p w14:paraId="348FB0D1">
      <w:pPr>
        <w:pStyle w:val="44"/>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p>
    <w:p w14:paraId="6533D5D2">
      <w:pPr>
        <w:pStyle w:val="44"/>
        <w:numPr>
          <w:ilvl w:val="0"/>
          <w:numId w:val="0"/>
        </w:numPr>
        <w:spacing w:line="440" w:lineRule="exact"/>
        <w:rPr>
          <w:rFonts w:hint="eastAsia" w:ascii="仿宋" w:hAnsi="仿宋" w:eastAsia="仿宋" w:cs="宋体"/>
          <w:b/>
          <w:bCs w:val="0"/>
          <w:kern w:val="2"/>
          <w:sz w:val="24"/>
          <w:szCs w:val="22"/>
          <w:lang w:val="en-US" w:eastAsia="zh-CN" w:bidi="ar-SA"/>
        </w:rPr>
      </w:pPr>
      <w:r>
        <w:rPr>
          <w:rFonts w:hint="eastAsia" w:ascii="仿宋" w:hAnsi="仿宋" w:eastAsia="仿宋" w:cs="宋体"/>
          <w:b/>
          <w:bCs w:val="0"/>
          <w:color w:val="000000"/>
          <w:kern w:val="2"/>
          <w:sz w:val="24"/>
          <w:szCs w:val="22"/>
          <w:lang w:val="en-US" w:eastAsia="zh-CN" w:bidi="ar-SA"/>
        </w:rPr>
        <w:t>3.</w:t>
      </w:r>
      <w:r>
        <w:rPr>
          <w:rFonts w:hint="eastAsia" w:ascii="仿宋" w:hAnsi="仿宋" w:eastAsia="仿宋" w:cs="宋体"/>
          <w:b/>
          <w:bCs w:val="0"/>
          <w:kern w:val="2"/>
          <w:sz w:val="24"/>
          <w:szCs w:val="22"/>
          <w:lang w:val="en-US" w:eastAsia="zh-CN" w:bidi="ar-SA"/>
        </w:rPr>
        <w:t>售后及验收：</w:t>
      </w:r>
    </w:p>
    <w:p w14:paraId="3C1B1348">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3.1本项目所有供货产品整体验收合格之日起质保期限不少于1年，质保期内产品出现质量问题，供应商须免费更换、免费上门处置。</w:t>
      </w:r>
    </w:p>
    <w:p w14:paraId="03F30C9F">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3.2供应商指派专人负责与采购人联系售后服务事宜，产品在使用过程中任何时候出现任何问题，由采购人与供应商联系，供应商在接到电话24小时内到达现场。并及时解决问题。</w:t>
      </w:r>
    </w:p>
    <w:p w14:paraId="08C2DB69">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3.3中标人送货到交货地点时，需提供国家认可的第三方质量检测机构出具的医用家具类的符合招标文件技术要求的检测报告，每个类别提供1份报告，检验费由中标人承担。如产品检验不合格，采购人有权立即终止合同。因程序和产品质量问题产生的一切法律和经济责任由中标人承担所有相关责任，采购人不承担任何责任。</w:t>
      </w:r>
    </w:p>
    <w:p w14:paraId="4003B3BE">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3.4验收合格后，双方在《收货单》上签字确认。</w:t>
      </w:r>
    </w:p>
    <w:p w14:paraId="42AAD98C">
      <w:pPr>
        <w:pStyle w:val="44"/>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bCs w:val="0"/>
          <w:kern w:val="2"/>
          <w:sz w:val="24"/>
          <w:szCs w:val="22"/>
          <w:lang w:val="en-US" w:eastAsia="zh-CN" w:bidi="ar-SA"/>
        </w:rPr>
        <w:t>4.履约保证金：</w:t>
      </w:r>
      <w:r>
        <w:rPr>
          <w:rFonts w:hint="eastAsia" w:ascii="仿宋" w:hAnsi="仿宋" w:eastAsia="仿宋" w:cs="宋体"/>
          <w:b w:val="0"/>
          <w:bCs/>
          <w:kern w:val="2"/>
          <w:sz w:val="24"/>
          <w:szCs w:val="22"/>
          <w:lang w:val="en-US" w:eastAsia="zh-CN" w:bidi="ar-SA"/>
        </w:rPr>
        <w:t>不收取。</w:t>
      </w:r>
    </w:p>
    <w:p w14:paraId="5F8B79AB">
      <w:pPr>
        <w:pStyle w:val="44"/>
        <w:numPr>
          <w:ilvl w:val="0"/>
          <w:numId w:val="0"/>
        </w:numPr>
        <w:spacing w:line="440" w:lineRule="exact"/>
        <w:rPr>
          <w:rFonts w:hint="eastAsia" w:ascii="仿宋" w:hAnsi="仿宋" w:eastAsia="仿宋" w:cs="宋体"/>
          <w:b/>
          <w:kern w:val="2"/>
          <w:sz w:val="24"/>
          <w:szCs w:val="22"/>
          <w:lang w:val="en-US" w:eastAsia="zh-CN" w:bidi="ar-SA"/>
        </w:rPr>
      </w:pPr>
    </w:p>
    <w:p w14:paraId="2D2FB675">
      <w:pPr>
        <w:pStyle w:val="44"/>
        <w:numPr>
          <w:ilvl w:val="0"/>
          <w:numId w:val="0"/>
        </w:numPr>
        <w:spacing w:line="440" w:lineRule="exact"/>
        <w:rPr>
          <w:rFonts w:hint="eastAsia" w:ascii="仿宋" w:hAnsi="仿宋" w:eastAsia="仿宋" w:cs="宋体"/>
          <w:b/>
          <w:kern w:val="2"/>
          <w:sz w:val="24"/>
          <w:szCs w:val="22"/>
          <w:lang w:val="en-US" w:eastAsia="zh-CN" w:bidi="ar-SA"/>
        </w:rPr>
      </w:pPr>
    </w:p>
    <w:p w14:paraId="3D6130FC">
      <w:pPr>
        <w:pStyle w:val="44"/>
        <w:numPr>
          <w:ilvl w:val="0"/>
          <w:numId w:val="0"/>
        </w:numPr>
        <w:spacing w:line="440" w:lineRule="exact"/>
        <w:rPr>
          <w:rFonts w:hint="eastAsia" w:ascii="仿宋" w:hAnsi="仿宋" w:eastAsia="仿宋" w:cs="宋体"/>
          <w:b/>
          <w:kern w:val="2"/>
          <w:sz w:val="24"/>
          <w:szCs w:val="22"/>
          <w:lang w:val="en-US" w:eastAsia="zh-CN" w:bidi="ar-SA"/>
        </w:rPr>
      </w:pPr>
    </w:p>
    <w:p w14:paraId="54E2F09F">
      <w:pPr>
        <w:pStyle w:val="44"/>
        <w:numPr>
          <w:ilvl w:val="0"/>
          <w:numId w:val="0"/>
        </w:numPr>
        <w:spacing w:line="440" w:lineRule="exact"/>
        <w:rPr>
          <w:rFonts w:hint="eastAsia" w:ascii="仿宋" w:hAnsi="仿宋" w:eastAsia="仿宋" w:cs="宋体"/>
          <w:b/>
          <w:kern w:val="2"/>
          <w:sz w:val="24"/>
          <w:szCs w:val="22"/>
          <w:lang w:val="en-US" w:eastAsia="zh-CN" w:bidi="ar-SA"/>
        </w:rPr>
      </w:pPr>
    </w:p>
    <w:p w14:paraId="6F6E52A5">
      <w:pPr>
        <w:pStyle w:val="44"/>
        <w:numPr>
          <w:ilvl w:val="0"/>
          <w:numId w:val="0"/>
        </w:numPr>
        <w:spacing w:line="440" w:lineRule="exact"/>
        <w:rPr>
          <w:rFonts w:hint="eastAsia" w:ascii="仿宋" w:hAnsi="仿宋" w:eastAsia="仿宋" w:cs="宋体"/>
          <w:b/>
          <w:kern w:val="2"/>
          <w:sz w:val="24"/>
          <w:szCs w:val="22"/>
          <w:lang w:val="en-US" w:eastAsia="zh-CN" w:bidi="ar-SA"/>
        </w:rPr>
      </w:pPr>
    </w:p>
    <w:p w14:paraId="3E4B2E98">
      <w:pPr>
        <w:pStyle w:val="44"/>
        <w:numPr>
          <w:ilvl w:val="0"/>
          <w:numId w:val="0"/>
        </w:numPr>
        <w:spacing w:line="440" w:lineRule="exact"/>
        <w:rPr>
          <w:rFonts w:hint="eastAsia" w:ascii="仿宋" w:hAnsi="仿宋" w:eastAsia="仿宋" w:cs="宋体"/>
          <w:b/>
          <w:kern w:val="2"/>
          <w:sz w:val="24"/>
          <w:szCs w:val="22"/>
          <w:lang w:val="en-US" w:eastAsia="zh-CN" w:bidi="ar-SA"/>
        </w:rPr>
      </w:pPr>
    </w:p>
    <w:p w14:paraId="17CE7975">
      <w:pPr>
        <w:pStyle w:val="44"/>
        <w:numPr>
          <w:ilvl w:val="0"/>
          <w:numId w:val="0"/>
        </w:numPr>
        <w:spacing w:line="440" w:lineRule="exact"/>
        <w:rPr>
          <w:rFonts w:hint="eastAsia" w:ascii="仿宋" w:hAnsi="仿宋" w:eastAsia="仿宋" w:cs="宋体"/>
          <w:b/>
          <w:kern w:val="2"/>
          <w:sz w:val="24"/>
          <w:szCs w:val="22"/>
          <w:lang w:val="en-US" w:eastAsia="zh-CN" w:bidi="ar-SA"/>
        </w:rPr>
      </w:pPr>
    </w:p>
    <w:p w14:paraId="53449094">
      <w:pPr>
        <w:pStyle w:val="44"/>
        <w:numPr>
          <w:ilvl w:val="0"/>
          <w:numId w:val="0"/>
        </w:numPr>
        <w:spacing w:line="440" w:lineRule="exact"/>
        <w:rPr>
          <w:rFonts w:hint="eastAsia" w:ascii="仿宋" w:hAnsi="仿宋" w:eastAsia="仿宋" w:cs="宋体"/>
          <w:b/>
          <w:kern w:val="2"/>
          <w:sz w:val="24"/>
          <w:szCs w:val="22"/>
          <w:lang w:val="en-US" w:eastAsia="zh-CN" w:bidi="ar-SA"/>
        </w:rPr>
      </w:pPr>
    </w:p>
    <w:p w14:paraId="3113045C">
      <w:pPr>
        <w:pStyle w:val="44"/>
        <w:numPr>
          <w:ilvl w:val="0"/>
          <w:numId w:val="0"/>
        </w:numPr>
        <w:spacing w:line="440" w:lineRule="exact"/>
        <w:rPr>
          <w:rFonts w:hint="eastAsia" w:ascii="仿宋" w:hAnsi="仿宋" w:eastAsia="仿宋" w:cs="宋体"/>
          <w:b/>
          <w:kern w:val="2"/>
          <w:sz w:val="24"/>
          <w:szCs w:val="22"/>
          <w:lang w:val="en-US" w:eastAsia="zh-CN" w:bidi="ar-SA"/>
        </w:rPr>
      </w:pPr>
    </w:p>
    <w:p w14:paraId="56C00374">
      <w:pPr>
        <w:pStyle w:val="44"/>
        <w:numPr>
          <w:ilvl w:val="0"/>
          <w:numId w:val="0"/>
        </w:numPr>
        <w:spacing w:line="440" w:lineRule="exact"/>
        <w:rPr>
          <w:rFonts w:hint="eastAsia" w:ascii="仿宋" w:hAnsi="仿宋" w:eastAsia="仿宋" w:cs="宋体"/>
          <w:b/>
          <w:kern w:val="2"/>
          <w:sz w:val="24"/>
          <w:szCs w:val="22"/>
          <w:lang w:val="en-US" w:eastAsia="zh-CN" w:bidi="ar-SA"/>
        </w:rPr>
      </w:pPr>
    </w:p>
    <w:p w14:paraId="07A22535">
      <w:pPr>
        <w:pStyle w:val="44"/>
        <w:numPr>
          <w:ilvl w:val="0"/>
          <w:numId w:val="0"/>
        </w:numPr>
        <w:spacing w:line="440" w:lineRule="exact"/>
        <w:rPr>
          <w:rFonts w:hint="eastAsia" w:ascii="仿宋" w:hAnsi="仿宋" w:eastAsia="仿宋" w:cs="宋体"/>
          <w:b/>
          <w:kern w:val="2"/>
          <w:sz w:val="24"/>
          <w:szCs w:val="22"/>
          <w:lang w:val="en-US" w:eastAsia="zh-CN" w:bidi="ar-SA"/>
        </w:rPr>
      </w:pPr>
    </w:p>
    <w:p w14:paraId="0E96ECA4">
      <w:pPr>
        <w:pStyle w:val="44"/>
        <w:numPr>
          <w:ilvl w:val="0"/>
          <w:numId w:val="0"/>
        </w:numPr>
        <w:spacing w:line="440" w:lineRule="exact"/>
        <w:rPr>
          <w:rFonts w:hint="eastAsia" w:ascii="仿宋" w:hAnsi="仿宋" w:eastAsia="仿宋" w:cs="宋体"/>
          <w:b/>
          <w:kern w:val="2"/>
          <w:sz w:val="24"/>
          <w:szCs w:val="22"/>
          <w:lang w:val="en-US" w:eastAsia="zh-CN" w:bidi="ar-SA"/>
        </w:rPr>
      </w:pPr>
    </w:p>
    <w:p w14:paraId="3302B762">
      <w:pPr>
        <w:pStyle w:val="44"/>
        <w:numPr>
          <w:ilvl w:val="0"/>
          <w:numId w:val="0"/>
        </w:numPr>
        <w:spacing w:line="440" w:lineRule="exact"/>
        <w:rPr>
          <w:rFonts w:hint="eastAsia" w:ascii="仿宋" w:hAnsi="仿宋" w:eastAsia="仿宋" w:cs="宋体"/>
          <w:b/>
          <w:kern w:val="2"/>
          <w:sz w:val="24"/>
          <w:szCs w:val="22"/>
          <w:lang w:val="en-US" w:eastAsia="zh-CN" w:bidi="ar-SA"/>
        </w:rPr>
      </w:pPr>
    </w:p>
    <w:p w14:paraId="0214D955">
      <w:pPr>
        <w:pStyle w:val="44"/>
        <w:numPr>
          <w:ilvl w:val="0"/>
          <w:numId w:val="0"/>
        </w:numPr>
        <w:spacing w:line="440" w:lineRule="exact"/>
        <w:rPr>
          <w:rFonts w:hint="eastAsia" w:ascii="仿宋" w:hAnsi="仿宋" w:eastAsia="仿宋" w:cs="宋体"/>
          <w:b/>
          <w:kern w:val="2"/>
          <w:sz w:val="24"/>
          <w:szCs w:val="22"/>
          <w:lang w:val="en-US" w:eastAsia="zh-CN" w:bidi="ar-SA"/>
        </w:rPr>
      </w:pPr>
    </w:p>
    <w:p w14:paraId="38283135">
      <w:pPr>
        <w:pStyle w:val="44"/>
        <w:numPr>
          <w:ilvl w:val="0"/>
          <w:numId w:val="0"/>
        </w:numPr>
        <w:spacing w:line="440" w:lineRule="exact"/>
        <w:rPr>
          <w:rFonts w:hint="eastAsia" w:ascii="仿宋" w:hAnsi="仿宋" w:eastAsia="仿宋" w:cs="宋体"/>
          <w:b/>
          <w:kern w:val="2"/>
          <w:sz w:val="24"/>
          <w:szCs w:val="22"/>
          <w:lang w:val="en-US" w:eastAsia="zh-CN" w:bidi="ar-SA"/>
        </w:rPr>
      </w:pPr>
    </w:p>
    <w:p w14:paraId="78F22659">
      <w:pPr>
        <w:pStyle w:val="44"/>
        <w:numPr>
          <w:ilvl w:val="0"/>
          <w:numId w:val="0"/>
        </w:numPr>
        <w:spacing w:line="440" w:lineRule="exact"/>
        <w:rPr>
          <w:rFonts w:hint="eastAsia" w:ascii="仿宋" w:hAnsi="仿宋" w:eastAsia="仿宋" w:cs="宋体"/>
          <w:b/>
          <w:kern w:val="2"/>
          <w:sz w:val="24"/>
          <w:szCs w:val="22"/>
          <w:lang w:val="en-US" w:eastAsia="zh-CN" w:bidi="ar-SA"/>
        </w:rPr>
      </w:pPr>
    </w:p>
    <w:p w14:paraId="2D3D41FD">
      <w:pPr>
        <w:pStyle w:val="44"/>
        <w:numPr>
          <w:ilvl w:val="0"/>
          <w:numId w:val="0"/>
        </w:numPr>
        <w:spacing w:line="440" w:lineRule="exact"/>
        <w:rPr>
          <w:rFonts w:hint="eastAsia" w:ascii="仿宋" w:hAnsi="仿宋" w:eastAsia="仿宋" w:cs="宋体"/>
          <w:b/>
          <w:kern w:val="2"/>
          <w:sz w:val="24"/>
          <w:szCs w:val="22"/>
          <w:lang w:val="en-US" w:eastAsia="zh-CN" w:bidi="ar-SA"/>
        </w:rPr>
      </w:pPr>
      <w:bookmarkStart w:id="74" w:name="_GoBack"/>
      <w:bookmarkEnd w:id="74"/>
    </w:p>
    <w:p w14:paraId="38C3E1FF">
      <w:pPr>
        <w:pStyle w:val="44"/>
        <w:numPr>
          <w:ilvl w:val="0"/>
          <w:numId w:val="0"/>
        </w:numPr>
        <w:spacing w:line="440" w:lineRule="exact"/>
        <w:rPr>
          <w:rFonts w:hint="eastAsia" w:ascii="仿宋" w:hAnsi="仿宋" w:eastAsia="仿宋" w:cs="宋体"/>
          <w:b/>
          <w:kern w:val="2"/>
          <w:sz w:val="24"/>
          <w:szCs w:val="22"/>
          <w:lang w:val="en-US" w:eastAsia="zh-CN" w:bidi="ar-SA"/>
        </w:rPr>
      </w:pP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13768"/>
      <w:bookmarkStart w:id="16" w:name="_Toc16738"/>
      <w:bookmarkStart w:id="17" w:name="_Toc2258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p w14:paraId="473458E3">
      <w:pPr>
        <w:pStyle w:val="16"/>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1E2AAF68">
      <w:pPr>
        <w:pStyle w:val="16"/>
      </w:pPr>
    </w:p>
    <w:p w14:paraId="6B7967F0">
      <w:r>
        <w:t xml:space="preserve"> </w:t>
      </w:r>
    </w:p>
    <w:p w14:paraId="04C987B6"/>
    <w:p w14:paraId="221CDE64"/>
    <w:p w14:paraId="59A1549B"/>
    <w:p w14:paraId="7FC582B0"/>
    <w:p w14:paraId="65B10A37"/>
    <w:p w14:paraId="1E8630D2"/>
    <w:p w14:paraId="723EBDA2"/>
    <w:p w14:paraId="7D5205B3"/>
    <w:p w14:paraId="471947E0"/>
    <w:p w14:paraId="4536C2FE"/>
    <w:p w14:paraId="62C6BD09"/>
    <w:p w14:paraId="7D05D2CE"/>
    <w:p w14:paraId="7B2ECFBB"/>
    <w:p w14:paraId="27BA3BB4"/>
    <w:p w14:paraId="7725E562"/>
    <w:p w14:paraId="73A64CEA"/>
    <w:p w14:paraId="6B7BB93A"/>
    <w:p w14:paraId="7C12C9FB"/>
    <w:p w14:paraId="03E29384"/>
    <w:p w14:paraId="50257AFD"/>
    <w:p w14:paraId="79EEF210"/>
    <w:p w14:paraId="07CA6087"/>
    <w:p w14:paraId="5F0510D2"/>
    <w:p w14:paraId="20551F10"/>
    <w:p w14:paraId="0793AF0B"/>
    <w:p w14:paraId="7BA06503"/>
    <w:p w14:paraId="01DD4463"/>
    <w:p w14:paraId="0A4041D0"/>
    <w:p w14:paraId="7956C3C4"/>
    <w:p w14:paraId="1B089AE4"/>
    <w:p w14:paraId="015F8E82"/>
    <w:p w14:paraId="0712D160"/>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0138D327">
      <w:pPr>
        <w:widowControl/>
        <w:numPr>
          <w:ilvl w:val="0"/>
          <w:numId w:val="2"/>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p>
    <w:p w14:paraId="58E97A53">
      <w:pPr>
        <w:spacing w:line="700" w:lineRule="exact"/>
        <w:rPr>
          <w:rFonts w:ascii="仿宋" w:hAnsi="仿宋" w:eastAsia="仿宋" w:cs="仿宋"/>
          <w:b/>
          <w:bCs/>
          <w:color w:val="auto"/>
          <w:sz w:val="32"/>
          <w:szCs w:val="32"/>
        </w:rPr>
      </w:pPr>
    </w:p>
    <w:p w14:paraId="1C1212DA">
      <w:pPr>
        <w:jc w:val="left"/>
        <w:rPr>
          <w:rFonts w:ascii="仿宋" w:hAnsi="仿宋" w:eastAsia="仿宋" w:cs="仿宋"/>
          <w:color w:val="auto"/>
          <w:sz w:val="28"/>
          <w:szCs w:val="24"/>
        </w:rPr>
      </w:pPr>
      <w:bookmarkStart w:id="18" w:name="_Toc4960"/>
      <w:bookmarkStart w:id="19" w:name="_Toc29819"/>
      <w:bookmarkStart w:id="20" w:name="_Toc5913"/>
      <w:r>
        <w:rPr>
          <w:rFonts w:hint="eastAsia" w:ascii="仿宋" w:hAnsi="仿宋" w:eastAsia="仿宋" w:cs="仿宋"/>
          <w:color w:val="auto"/>
          <w:sz w:val="28"/>
          <w:szCs w:val="24"/>
        </w:rPr>
        <w:t>（比选申请封面）</w:t>
      </w:r>
      <w:bookmarkEnd w:id="18"/>
      <w:bookmarkEnd w:id="19"/>
      <w:bookmarkEnd w:id="20"/>
    </w:p>
    <w:p w14:paraId="67230274">
      <w:pPr>
        <w:rPr>
          <w:rFonts w:ascii="仿宋" w:hAnsi="仿宋" w:eastAsia="仿宋" w:cs="仿宋"/>
          <w:color w:val="auto"/>
          <w:sz w:val="28"/>
          <w:szCs w:val="28"/>
        </w:rPr>
      </w:pPr>
    </w:p>
    <w:p w14:paraId="3BF389A7">
      <w:pPr>
        <w:jc w:val="left"/>
        <w:rPr>
          <w:rFonts w:ascii="仿宋" w:hAnsi="仿宋" w:eastAsia="仿宋" w:cs="仿宋"/>
          <w:color w:val="auto"/>
          <w:sz w:val="24"/>
          <w:szCs w:val="24"/>
        </w:rPr>
      </w:pPr>
      <w:bookmarkStart w:id="21" w:name="_Toc30609"/>
      <w:bookmarkStart w:id="22" w:name="_Toc9428"/>
      <w:bookmarkStart w:id="23" w:name="_Toc19851"/>
      <w:r>
        <w:rPr>
          <w:rFonts w:hint="eastAsia" w:ascii="仿宋" w:hAnsi="仿宋" w:eastAsia="仿宋" w:cs="仿宋"/>
          <w:color w:val="auto"/>
          <w:sz w:val="24"/>
          <w:szCs w:val="24"/>
        </w:rPr>
        <w:t>项目名称：</w:t>
      </w:r>
      <w:bookmarkEnd w:id="21"/>
      <w:bookmarkEnd w:id="22"/>
      <w:bookmarkEnd w:id="23"/>
    </w:p>
    <w:p w14:paraId="180B634D">
      <w:pPr>
        <w:jc w:val="left"/>
        <w:rPr>
          <w:rFonts w:ascii="仿宋" w:hAnsi="仿宋" w:eastAsia="仿宋" w:cs="仿宋"/>
          <w:color w:val="auto"/>
          <w:sz w:val="24"/>
          <w:szCs w:val="24"/>
        </w:rPr>
      </w:pPr>
      <w:bookmarkStart w:id="24" w:name="_Toc9041"/>
      <w:bookmarkStart w:id="25" w:name="_Toc32352"/>
      <w:bookmarkStart w:id="26" w:name="_Toc1544"/>
      <w:r>
        <w:rPr>
          <w:rFonts w:hint="eastAsia" w:ascii="仿宋" w:hAnsi="仿宋" w:eastAsia="仿宋" w:cs="仿宋"/>
          <w:color w:val="auto"/>
          <w:sz w:val="24"/>
          <w:szCs w:val="24"/>
        </w:rPr>
        <w:t>项目编号：</w:t>
      </w:r>
      <w:bookmarkEnd w:id="24"/>
      <w:bookmarkEnd w:id="25"/>
      <w:bookmarkEnd w:id="26"/>
    </w:p>
    <w:p w14:paraId="7F843D9B">
      <w:pPr>
        <w:rPr>
          <w:rFonts w:ascii="仿宋" w:hAnsi="仿宋" w:eastAsia="仿宋" w:cs="仿宋"/>
          <w:color w:val="auto"/>
        </w:rPr>
      </w:pPr>
    </w:p>
    <w:p w14:paraId="37C44FF4">
      <w:pPr>
        <w:rPr>
          <w:rFonts w:ascii="仿宋" w:hAnsi="仿宋" w:eastAsia="仿宋" w:cs="仿宋"/>
          <w:color w:val="auto"/>
        </w:rPr>
      </w:pPr>
    </w:p>
    <w:p w14:paraId="689C8244">
      <w:pPr>
        <w:rPr>
          <w:rFonts w:ascii="仿宋" w:hAnsi="仿宋" w:eastAsia="仿宋" w:cs="仿宋"/>
          <w:color w:val="auto"/>
        </w:rPr>
      </w:pPr>
    </w:p>
    <w:p w14:paraId="1C3872B7">
      <w:pPr>
        <w:jc w:val="left"/>
        <w:rPr>
          <w:rFonts w:ascii="仿宋" w:hAnsi="仿宋" w:eastAsia="仿宋" w:cs="仿宋"/>
          <w:color w:val="auto"/>
          <w:sz w:val="84"/>
          <w:szCs w:val="24"/>
        </w:rPr>
      </w:pPr>
      <w:bookmarkStart w:id="27" w:name="_Toc24097"/>
      <w:bookmarkStart w:id="28" w:name="_Toc21472"/>
    </w:p>
    <w:p w14:paraId="5018F21D">
      <w:pPr>
        <w:tabs>
          <w:tab w:val="left" w:pos="811"/>
        </w:tabs>
        <w:jc w:val="left"/>
        <w:rPr>
          <w:rFonts w:hint="eastAsia" w:ascii="仿宋" w:hAnsi="仿宋" w:eastAsia="仿宋" w:cs="仿宋"/>
          <w:color w:val="auto"/>
          <w:sz w:val="84"/>
          <w:szCs w:val="24"/>
          <w:lang w:eastAsia="zh-CN"/>
        </w:rPr>
      </w:pPr>
    </w:p>
    <w:p w14:paraId="02948B56">
      <w:pPr>
        <w:tabs>
          <w:tab w:val="left" w:pos="811"/>
        </w:tabs>
        <w:jc w:val="left"/>
        <w:rPr>
          <w:rFonts w:hint="eastAsia" w:ascii="仿宋" w:hAnsi="仿宋" w:eastAsia="仿宋" w:cs="仿宋"/>
          <w:color w:val="auto"/>
          <w:sz w:val="84"/>
          <w:szCs w:val="24"/>
          <w:lang w:eastAsia="zh-CN"/>
        </w:rPr>
      </w:pPr>
    </w:p>
    <w:p w14:paraId="704201F7">
      <w:pPr>
        <w:tabs>
          <w:tab w:val="left" w:pos="811"/>
        </w:tabs>
        <w:jc w:val="left"/>
        <w:rPr>
          <w:rFonts w:hint="eastAsia" w:ascii="仿宋" w:hAnsi="仿宋" w:eastAsia="仿宋" w:cs="仿宋"/>
          <w:color w:val="auto"/>
          <w:sz w:val="84"/>
          <w:szCs w:val="24"/>
          <w:lang w:eastAsia="zh-CN"/>
        </w:rPr>
      </w:pPr>
    </w:p>
    <w:p w14:paraId="54055EBF">
      <w:pPr>
        <w:tabs>
          <w:tab w:val="left" w:pos="811"/>
        </w:tabs>
        <w:jc w:val="left"/>
        <w:rPr>
          <w:rFonts w:hint="eastAsia" w:ascii="仿宋" w:hAnsi="仿宋" w:eastAsia="仿宋" w:cs="仿宋"/>
          <w:color w:val="auto"/>
          <w:sz w:val="84"/>
          <w:szCs w:val="24"/>
          <w:lang w:eastAsia="zh-CN"/>
        </w:rPr>
      </w:pPr>
    </w:p>
    <w:p w14:paraId="66135B66">
      <w:pPr>
        <w:tabs>
          <w:tab w:val="left" w:pos="811"/>
        </w:tabs>
        <w:jc w:val="left"/>
        <w:rPr>
          <w:rFonts w:hint="eastAsia" w:ascii="仿宋" w:hAnsi="仿宋" w:eastAsia="仿宋" w:cs="仿宋"/>
          <w:color w:val="auto"/>
          <w:sz w:val="84"/>
          <w:szCs w:val="24"/>
          <w:lang w:eastAsia="zh-CN"/>
        </w:rPr>
      </w:pPr>
    </w:p>
    <w:p w14:paraId="3D105E45">
      <w:pPr>
        <w:tabs>
          <w:tab w:val="left" w:pos="811"/>
        </w:tabs>
        <w:jc w:val="left"/>
        <w:rPr>
          <w:rFonts w:hint="eastAsia" w:ascii="仿宋" w:hAnsi="仿宋" w:eastAsia="仿宋" w:cs="仿宋"/>
          <w:color w:val="auto"/>
          <w:sz w:val="84"/>
          <w:szCs w:val="24"/>
          <w:lang w:eastAsia="zh-CN"/>
        </w:rPr>
      </w:pPr>
    </w:p>
    <w:p w14:paraId="06304084">
      <w:pPr>
        <w:tabs>
          <w:tab w:val="left" w:pos="811"/>
        </w:tabs>
        <w:jc w:val="left"/>
        <w:rPr>
          <w:rFonts w:hint="eastAsia" w:ascii="仿宋" w:hAnsi="仿宋" w:eastAsia="仿宋" w:cs="仿宋"/>
          <w:color w:val="auto"/>
          <w:sz w:val="84"/>
          <w:szCs w:val="24"/>
          <w:lang w:eastAsia="zh-CN"/>
        </w:rPr>
      </w:pPr>
    </w:p>
    <w:p w14:paraId="370AC936">
      <w:pPr>
        <w:jc w:val="center"/>
        <w:rPr>
          <w:rFonts w:ascii="仿宋" w:hAnsi="仿宋" w:eastAsia="仿宋" w:cs="仿宋"/>
          <w:color w:val="auto"/>
          <w:sz w:val="96"/>
          <w:szCs w:val="24"/>
        </w:rPr>
      </w:pPr>
      <w:bookmarkStart w:id="29" w:name="_Toc22144"/>
      <w:r>
        <w:rPr>
          <w:rFonts w:hint="eastAsia" w:ascii="仿宋" w:hAnsi="仿宋" w:eastAsia="仿宋" w:cs="仿宋"/>
          <w:color w:val="auto"/>
          <w:sz w:val="96"/>
          <w:szCs w:val="24"/>
        </w:rPr>
        <w:t>比选申请文件</w:t>
      </w:r>
      <w:bookmarkEnd w:id="27"/>
      <w:bookmarkEnd w:id="28"/>
      <w:bookmarkEnd w:id="29"/>
    </w:p>
    <w:p w14:paraId="6DC1D64F">
      <w:pPr>
        <w:rPr>
          <w:rFonts w:ascii="仿宋" w:hAnsi="仿宋" w:eastAsia="仿宋" w:cs="仿宋"/>
          <w:color w:val="auto"/>
        </w:rPr>
      </w:pPr>
    </w:p>
    <w:p w14:paraId="599FCB97">
      <w:pPr>
        <w:rPr>
          <w:rFonts w:ascii="仿宋" w:hAnsi="仿宋" w:eastAsia="仿宋" w:cs="仿宋"/>
          <w:color w:val="auto"/>
        </w:rPr>
      </w:pPr>
    </w:p>
    <w:p w14:paraId="44CB3EFC">
      <w:pPr>
        <w:rPr>
          <w:rFonts w:ascii="仿宋" w:hAnsi="仿宋" w:eastAsia="仿宋" w:cs="仿宋"/>
          <w:color w:val="auto"/>
        </w:rPr>
      </w:pPr>
    </w:p>
    <w:p w14:paraId="4AE917BB">
      <w:pPr>
        <w:rPr>
          <w:rFonts w:ascii="仿宋" w:hAnsi="仿宋" w:eastAsia="仿宋" w:cs="仿宋"/>
          <w:color w:val="auto"/>
        </w:rPr>
      </w:pPr>
    </w:p>
    <w:p w14:paraId="32AB3CA3">
      <w:pPr>
        <w:rPr>
          <w:rFonts w:ascii="仿宋" w:hAnsi="仿宋" w:eastAsia="仿宋" w:cs="仿宋"/>
          <w:color w:val="auto"/>
        </w:rPr>
      </w:pPr>
    </w:p>
    <w:p w14:paraId="25FE8DE8">
      <w:pPr>
        <w:rPr>
          <w:rFonts w:ascii="仿宋" w:hAnsi="仿宋" w:eastAsia="仿宋" w:cs="仿宋"/>
          <w:color w:val="auto"/>
        </w:rPr>
      </w:pPr>
    </w:p>
    <w:p w14:paraId="5B5CDF58">
      <w:pPr>
        <w:jc w:val="left"/>
        <w:rPr>
          <w:rFonts w:ascii="仿宋" w:hAnsi="仿宋" w:eastAsia="仿宋" w:cs="仿宋"/>
          <w:color w:val="auto"/>
          <w:sz w:val="28"/>
          <w:szCs w:val="24"/>
        </w:rPr>
      </w:pPr>
      <w:bookmarkStart w:id="30" w:name="_Toc24859"/>
      <w:bookmarkStart w:id="31" w:name="_Toc1690"/>
      <w:bookmarkStart w:id="32" w:name="_Toc17163"/>
      <w:bookmarkStart w:id="33" w:name="_Toc32749"/>
      <w:r>
        <w:rPr>
          <w:rFonts w:hint="eastAsia" w:ascii="仿宋" w:hAnsi="仿宋" w:eastAsia="仿宋" w:cs="仿宋"/>
          <w:color w:val="auto"/>
          <w:sz w:val="28"/>
          <w:szCs w:val="24"/>
        </w:rPr>
        <w:t>比选申请人名称（公章）：</w:t>
      </w:r>
      <w:bookmarkEnd w:id="30"/>
      <w:bookmarkEnd w:id="31"/>
      <w:bookmarkEnd w:id="32"/>
      <w:bookmarkEnd w:id="33"/>
    </w:p>
    <w:p w14:paraId="6E6F719A">
      <w:pPr>
        <w:jc w:val="left"/>
        <w:rPr>
          <w:rFonts w:ascii="仿宋" w:hAnsi="仿宋" w:eastAsia="仿宋" w:cs="仿宋"/>
          <w:color w:val="auto"/>
          <w:sz w:val="28"/>
          <w:szCs w:val="24"/>
        </w:rPr>
      </w:pPr>
      <w:bookmarkStart w:id="34" w:name="_Toc17905"/>
      <w:bookmarkStart w:id="35" w:name="_Toc6803"/>
      <w:bookmarkStart w:id="36" w:name="_Toc24123"/>
      <w:bookmarkStart w:id="37" w:name="_Toc3558"/>
      <w:r>
        <w:rPr>
          <w:rFonts w:hint="eastAsia" w:ascii="仿宋" w:hAnsi="仿宋" w:eastAsia="仿宋" w:cs="仿宋"/>
          <w:color w:val="auto"/>
          <w:sz w:val="28"/>
          <w:szCs w:val="24"/>
        </w:rPr>
        <w:t>法定代表人或授权代理人（签字）：</w:t>
      </w:r>
      <w:bookmarkEnd w:id="34"/>
      <w:bookmarkEnd w:id="35"/>
      <w:bookmarkEnd w:id="36"/>
      <w:bookmarkEnd w:id="37"/>
    </w:p>
    <w:p w14:paraId="37B42BEF">
      <w:pPr>
        <w:jc w:val="left"/>
        <w:rPr>
          <w:rFonts w:ascii="仿宋" w:hAnsi="仿宋" w:eastAsia="仿宋" w:cs="仿宋"/>
          <w:color w:val="auto"/>
          <w:sz w:val="28"/>
          <w:szCs w:val="24"/>
        </w:rPr>
      </w:pPr>
      <w:bookmarkStart w:id="38" w:name="_Toc5996"/>
      <w:bookmarkStart w:id="39" w:name="_Toc27526"/>
      <w:bookmarkStart w:id="40" w:name="_Toc2989"/>
      <w:bookmarkStart w:id="41" w:name="_Toc27135"/>
      <w:r>
        <w:rPr>
          <w:rFonts w:hint="eastAsia" w:ascii="仿宋" w:hAnsi="仿宋" w:eastAsia="仿宋" w:cs="仿宋"/>
          <w:color w:val="auto"/>
          <w:sz w:val="28"/>
          <w:szCs w:val="24"/>
        </w:rPr>
        <w:t>联系方式（移动电话）：</w:t>
      </w:r>
      <w:bookmarkEnd w:id="38"/>
      <w:bookmarkEnd w:id="39"/>
      <w:bookmarkEnd w:id="40"/>
      <w:bookmarkEnd w:id="41"/>
    </w:p>
    <w:p w14:paraId="1C91C34E">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2" w:name="_Toc7233"/>
      <w:bookmarkStart w:id="43" w:name="_Toc19987"/>
      <w:bookmarkStart w:id="44" w:name="_Toc5056"/>
      <w:bookmarkStart w:id="45" w:name="_Toc2031"/>
      <w:r>
        <w:rPr>
          <w:rFonts w:hint="eastAsia" w:ascii="仿宋" w:hAnsi="仿宋" w:eastAsia="仿宋" w:cs="仿宋"/>
          <w:sz w:val="28"/>
          <w:szCs w:val="24"/>
        </w:rPr>
        <w:t>日期：     年    月     日</w:t>
      </w:r>
      <w:bookmarkEnd w:id="42"/>
      <w:bookmarkEnd w:id="43"/>
      <w:bookmarkEnd w:id="44"/>
      <w:bookmarkEnd w:id="45"/>
    </w:p>
    <w:p w14:paraId="5913D54D">
      <w:pPr>
        <w:spacing w:line="700" w:lineRule="exact"/>
        <w:jc w:val="center"/>
        <w:outlineLvl w:val="1"/>
        <w:rPr>
          <w:rStyle w:val="74"/>
          <w:rFonts w:ascii="黑体" w:hAnsi="黑体" w:eastAsia="黑体" w:cs="仿宋"/>
          <w:b/>
          <w:bCs/>
          <w:sz w:val="32"/>
          <w:szCs w:val="28"/>
        </w:rPr>
      </w:pPr>
      <w:bookmarkStart w:id="46" w:name="_Toc6482"/>
      <w:bookmarkStart w:id="47" w:name="_Toc3023"/>
      <w:bookmarkStart w:id="48" w:name="_Toc21519"/>
      <w:bookmarkStart w:id="49" w:name="_Toc14829"/>
      <w:bookmarkStart w:id="50" w:name="_Toc11352"/>
      <w:bookmarkStart w:id="51" w:name="_Toc16029"/>
      <w:r>
        <w:rPr>
          <w:rStyle w:val="74"/>
          <w:rFonts w:hint="eastAsia" w:ascii="黑体" w:hAnsi="黑体" w:eastAsia="黑体" w:cs="仿宋"/>
          <w:b/>
          <w:bCs/>
          <w:sz w:val="32"/>
          <w:szCs w:val="28"/>
        </w:rPr>
        <w:t>一、承诺函</w:t>
      </w:r>
      <w:bookmarkEnd w:id="46"/>
      <w:bookmarkEnd w:id="47"/>
      <w:bookmarkEnd w:id="48"/>
      <w:bookmarkEnd w:id="49"/>
      <w:bookmarkEnd w:id="50"/>
      <w:bookmarkEnd w:id="51"/>
    </w:p>
    <w:p w14:paraId="0F28827E">
      <w:pPr>
        <w:pStyle w:val="16"/>
        <w:rPr>
          <w:rFonts w:ascii="仿宋" w:hAnsi="仿宋" w:eastAsia="仿宋" w:cs="仿宋"/>
        </w:rPr>
      </w:pPr>
    </w:p>
    <w:p w14:paraId="079B3441">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43CF7D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A94100B">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3D5444A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6C146FF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0F2E3D9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608E573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0ACB8C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44CEFE6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11BD31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3EA41CE">
      <w:pPr>
        <w:pStyle w:val="16"/>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35E32CE6">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C63909F">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06D10862">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57518154">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2FEAF9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001E53AE">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BD84980">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D5A68D">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AA1E322">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1A4275E">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2B1C6AC4">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5733D62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3979A71D">
      <w:pPr>
        <w:adjustRightInd w:val="0"/>
        <w:spacing w:line="360" w:lineRule="auto"/>
        <w:ind w:firstLine="900" w:firstLineChars="375"/>
        <w:rPr>
          <w:rFonts w:ascii="仿宋" w:hAnsi="仿宋" w:eastAsia="仿宋" w:cs="仿宋"/>
          <w:bCs/>
          <w:sz w:val="24"/>
        </w:rPr>
      </w:pPr>
    </w:p>
    <w:p w14:paraId="5648FC5D">
      <w:pPr>
        <w:adjustRightInd w:val="0"/>
        <w:spacing w:line="360" w:lineRule="auto"/>
        <w:jc w:val="right"/>
        <w:rPr>
          <w:rFonts w:ascii="仿宋" w:hAnsi="仿宋" w:eastAsia="仿宋" w:cs="仿宋"/>
          <w:bCs/>
          <w:sz w:val="24"/>
        </w:rPr>
      </w:pPr>
    </w:p>
    <w:p w14:paraId="32F2D7F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5832B1A0">
      <w:pPr>
        <w:pStyle w:val="16"/>
        <w:jc w:val="left"/>
        <w:rPr>
          <w:rFonts w:ascii="仿宋" w:hAnsi="仿宋" w:eastAsia="仿宋" w:cs="仿宋"/>
          <w:sz w:val="24"/>
        </w:rPr>
      </w:pPr>
      <w:r>
        <w:rPr>
          <w:rFonts w:hint="eastAsia" w:ascii="仿宋" w:hAnsi="仿宋" w:eastAsia="仿宋" w:cs="仿宋"/>
          <w:bCs/>
          <w:sz w:val="24"/>
        </w:rPr>
        <w:t>时间：</w:t>
      </w:r>
    </w:p>
    <w:p w14:paraId="7F586811">
      <w:pPr>
        <w:adjustRightInd w:val="0"/>
        <w:spacing w:line="360" w:lineRule="auto"/>
        <w:rPr>
          <w:rFonts w:ascii="仿宋" w:hAnsi="仿宋" w:eastAsia="仿宋" w:cs="仿宋"/>
          <w:bCs/>
          <w:sz w:val="32"/>
          <w:szCs w:val="32"/>
        </w:rPr>
      </w:pPr>
    </w:p>
    <w:p w14:paraId="00E6C414">
      <w:pPr>
        <w:spacing w:line="700" w:lineRule="exact"/>
        <w:rPr>
          <w:rFonts w:ascii="仿宋" w:hAnsi="仿宋" w:eastAsia="仿宋" w:cs="仿宋"/>
          <w:b/>
          <w:bCs/>
          <w:sz w:val="32"/>
          <w:szCs w:val="32"/>
        </w:rPr>
      </w:pPr>
      <w:bookmarkStart w:id="52" w:name="_Toc17857"/>
      <w:bookmarkStart w:id="53" w:name="_Toc31838"/>
      <w:bookmarkStart w:id="54" w:name="_Toc30971"/>
      <w:bookmarkStart w:id="55" w:name="_Toc22676"/>
      <w:r>
        <w:rPr>
          <w:rFonts w:hint="eastAsia" w:ascii="仿宋" w:hAnsi="仿宋" w:eastAsia="仿宋" w:cs="仿宋"/>
          <w:b/>
          <w:bCs/>
          <w:sz w:val="32"/>
          <w:szCs w:val="32"/>
        </w:rPr>
        <w:t xml:space="preserve">  </w:t>
      </w:r>
    </w:p>
    <w:p w14:paraId="3A5D2FBB">
      <w:pPr>
        <w:spacing w:line="700" w:lineRule="exact"/>
        <w:jc w:val="center"/>
        <w:outlineLvl w:val="1"/>
        <w:rPr>
          <w:rStyle w:val="74"/>
          <w:rFonts w:ascii="黑体" w:hAnsi="黑体" w:eastAsia="黑体" w:cs="仿宋"/>
          <w:b/>
          <w:bCs/>
          <w:sz w:val="32"/>
          <w:szCs w:val="32"/>
        </w:rPr>
      </w:pPr>
      <w:bookmarkStart w:id="56" w:name="_Toc4305"/>
      <w:r>
        <w:rPr>
          <w:rStyle w:val="74"/>
          <w:rFonts w:hint="eastAsia" w:ascii="黑体" w:hAnsi="黑体" w:eastAsia="黑体" w:cs="仿宋"/>
          <w:b/>
          <w:bCs/>
          <w:sz w:val="32"/>
          <w:szCs w:val="32"/>
        </w:rPr>
        <w:t>二、具有独立承担民事责任的能力</w:t>
      </w:r>
      <w:bookmarkEnd w:id="52"/>
      <w:bookmarkEnd w:id="53"/>
      <w:bookmarkEnd w:id="54"/>
      <w:bookmarkEnd w:id="55"/>
      <w:bookmarkEnd w:id="56"/>
    </w:p>
    <w:p w14:paraId="643B9767">
      <w:pPr>
        <w:pStyle w:val="16"/>
        <w:jc w:val="center"/>
        <w:rPr>
          <w:rFonts w:ascii="黑体" w:hAnsi="黑体" w:eastAsia="黑体" w:cs="仿宋"/>
          <w:b/>
          <w:bCs/>
          <w:sz w:val="32"/>
          <w:szCs w:val="32"/>
        </w:rPr>
      </w:pPr>
    </w:p>
    <w:p w14:paraId="5EBFB7D7">
      <w:pPr>
        <w:pStyle w:val="19"/>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74"/>
          <w:rFonts w:hint="eastAsia" w:ascii="仿宋" w:hAnsi="仿宋" w:eastAsia="仿宋" w:cs="仿宋"/>
          <w:b/>
          <w:bCs/>
          <w:sz w:val="32"/>
          <w:szCs w:val="28"/>
        </w:rPr>
        <w:t>营业执照</w:t>
      </w:r>
      <w:r>
        <w:rPr>
          <w:rFonts w:hint="eastAsia" w:ascii="仿宋" w:hAnsi="仿宋" w:eastAsia="仿宋" w:cs="仿宋"/>
          <w:b/>
          <w:bCs/>
          <w:color w:val="auto"/>
        </w:rPr>
        <w:t>)</w:t>
      </w:r>
    </w:p>
    <w:p w14:paraId="45098798">
      <w:pPr>
        <w:pStyle w:val="44"/>
        <w:jc w:val="center"/>
        <w:outlineLvl w:val="1"/>
        <w:rPr>
          <w:rFonts w:ascii="黑体" w:hAnsi="黑体" w:eastAsia="黑体" w:cs="仿宋"/>
          <w:sz w:val="32"/>
          <w:szCs w:val="32"/>
        </w:rPr>
      </w:pPr>
      <w:r>
        <w:rPr>
          <w:rFonts w:hint="eastAsia" w:ascii="仿宋" w:hAnsi="仿宋" w:eastAsia="仿宋" w:cs="仿宋"/>
          <w:b/>
          <w:bCs/>
        </w:rPr>
        <w:br w:type="page"/>
      </w:r>
      <w:bookmarkStart w:id="57" w:name="_Toc15613"/>
      <w:bookmarkStart w:id="58" w:name="_Toc27186"/>
      <w:bookmarkStart w:id="59" w:name="_Toc30158"/>
      <w:r>
        <w:rPr>
          <w:rStyle w:val="74"/>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57"/>
      <w:bookmarkEnd w:id="58"/>
      <w:bookmarkEnd w:id="59"/>
      <w:bookmarkStart w:id="60" w:name="_Toc15526"/>
      <w:bookmarkStart w:id="61" w:name="_Toc27661"/>
      <w:bookmarkStart w:id="62" w:name="_Toc11351"/>
      <w:bookmarkStart w:id="63" w:name="_Toc25638"/>
      <w:bookmarkStart w:id="64" w:name="_Toc20589"/>
      <w:bookmarkStart w:id="65" w:name="_Toc12015"/>
      <w:r>
        <w:rPr>
          <w:rStyle w:val="74"/>
          <w:rFonts w:hint="eastAsia" w:ascii="黑体" w:hAnsi="黑体" w:eastAsia="黑体" w:cs="仿宋"/>
          <w:b/>
          <w:bCs/>
          <w:sz w:val="32"/>
          <w:szCs w:val="28"/>
          <w:lang w:eastAsia="zh-CN"/>
        </w:rPr>
        <w:t>四</w:t>
      </w:r>
      <w:r>
        <w:rPr>
          <w:rStyle w:val="74"/>
          <w:rFonts w:hint="eastAsia" w:ascii="黑体" w:hAnsi="黑体" w:eastAsia="黑体" w:cs="仿宋"/>
          <w:b/>
          <w:bCs/>
          <w:sz w:val="32"/>
          <w:szCs w:val="28"/>
        </w:rPr>
        <w:t>、法定代表人身份证明书</w:t>
      </w:r>
      <w:bookmarkEnd w:id="60"/>
      <w:bookmarkEnd w:id="61"/>
      <w:bookmarkEnd w:id="62"/>
      <w:bookmarkEnd w:id="63"/>
      <w:bookmarkEnd w:id="64"/>
      <w:bookmarkEnd w:id="65"/>
    </w:p>
    <w:p w14:paraId="10106AB5">
      <w:pPr>
        <w:pStyle w:val="19"/>
        <w:jc w:val="center"/>
        <w:rPr>
          <w:rFonts w:ascii="仿宋" w:hAnsi="仿宋" w:eastAsia="仿宋" w:cs="仿宋"/>
          <w:color w:val="auto"/>
        </w:rPr>
      </w:pPr>
    </w:p>
    <w:p w14:paraId="0563769A">
      <w:pPr>
        <w:pStyle w:val="1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08811960">
      <w:pPr>
        <w:pStyle w:val="19"/>
        <w:jc w:val="center"/>
        <w:rPr>
          <w:rFonts w:ascii="仿宋" w:hAnsi="仿宋" w:eastAsia="仿宋" w:cs="仿宋"/>
          <w:color w:val="auto"/>
        </w:rPr>
      </w:pPr>
    </w:p>
    <w:p w14:paraId="36D49F68">
      <w:pPr>
        <w:pStyle w:val="19"/>
        <w:jc w:val="center"/>
        <w:rPr>
          <w:rFonts w:ascii="仿宋" w:hAnsi="仿宋" w:eastAsia="仿宋" w:cs="仿宋"/>
          <w:color w:val="auto"/>
        </w:rPr>
      </w:pPr>
    </w:p>
    <w:p w14:paraId="669F1402">
      <w:pPr>
        <w:pStyle w:val="19"/>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7A7525E7">
      <w:pPr>
        <w:pStyle w:val="19"/>
        <w:rPr>
          <w:rFonts w:ascii="仿宋" w:hAnsi="仿宋" w:eastAsia="仿宋" w:cs="仿宋"/>
          <w:color w:val="auto"/>
        </w:rPr>
      </w:pPr>
      <w:r>
        <w:rPr>
          <w:rFonts w:hint="eastAsia" w:ascii="仿宋" w:hAnsi="仿宋" w:eastAsia="仿宋" w:cs="仿宋"/>
          <w:color w:val="auto"/>
        </w:rPr>
        <w:t>特此证明。</w:t>
      </w:r>
    </w:p>
    <w:p w14:paraId="04158232">
      <w:pPr>
        <w:pStyle w:val="19"/>
        <w:jc w:val="both"/>
        <w:rPr>
          <w:rFonts w:ascii="仿宋" w:hAnsi="仿宋" w:eastAsia="仿宋" w:cs="仿宋"/>
          <w:color w:val="auto"/>
        </w:rPr>
      </w:pPr>
    </w:p>
    <w:p w14:paraId="52BCD157">
      <w:pPr>
        <w:pStyle w:val="19"/>
        <w:jc w:val="both"/>
        <w:rPr>
          <w:rFonts w:ascii="仿宋" w:hAnsi="仿宋" w:eastAsia="仿宋" w:cs="仿宋"/>
          <w:color w:val="auto"/>
        </w:rPr>
      </w:pPr>
    </w:p>
    <w:p w14:paraId="1803B14B">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6BFCC627">
      <w:pPr>
        <w:pStyle w:val="16"/>
        <w:jc w:val="left"/>
        <w:rPr>
          <w:rFonts w:ascii="仿宋" w:hAnsi="仿宋" w:eastAsia="仿宋" w:cs="仿宋"/>
          <w:sz w:val="24"/>
        </w:rPr>
      </w:pPr>
      <w:r>
        <w:rPr>
          <w:rFonts w:hint="eastAsia" w:ascii="仿宋" w:hAnsi="仿宋" w:eastAsia="仿宋" w:cs="仿宋"/>
          <w:bCs/>
          <w:sz w:val="24"/>
        </w:rPr>
        <w:t>时间：</w:t>
      </w:r>
    </w:p>
    <w:p w14:paraId="4351E5D6">
      <w:pPr>
        <w:pStyle w:val="19"/>
        <w:jc w:val="center"/>
        <w:rPr>
          <w:rFonts w:ascii="仿宋" w:hAnsi="仿宋" w:eastAsia="仿宋" w:cs="仿宋"/>
          <w:color w:val="auto"/>
        </w:rPr>
      </w:pPr>
    </w:p>
    <w:p w14:paraId="5AB9CB9C">
      <w:pPr>
        <w:pStyle w:val="19"/>
        <w:jc w:val="center"/>
        <w:rPr>
          <w:rFonts w:ascii="仿宋" w:hAnsi="仿宋" w:eastAsia="仿宋" w:cs="仿宋"/>
          <w:color w:val="auto"/>
        </w:rPr>
      </w:pPr>
    </w:p>
    <w:p w14:paraId="69F920C6">
      <w:pPr>
        <w:pStyle w:val="19"/>
        <w:rPr>
          <w:rFonts w:ascii="仿宋" w:hAnsi="仿宋" w:eastAsia="仿宋" w:cs="仿宋"/>
          <w:color w:val="auto"/>
        </w:rPr>
      </w:pPr>
      <w:r>
        <w:rPr>
          <w:rFonts w:hint="eastAsia" w:ascii="仿宋" w:hAnsi="仿宋" w:eastAsia="仿宋" w:cs="仿宋"/>
          <w:color w:val="auto"/>
        </w:rPr>
        <w:t>注：</w:t>
      </w:r>
    </w:p>
    <w:p w14:paraId="7574F6AA">
      <w:pPr>
        <w:pStyle w:val="19"/>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21EBCFFB">
      <w:pPr>
        <w:pStyle w:val="1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0918E58">
      <w:pPr>
        <w:pStyle w:val="1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657BA153">
      <w:pPr>
        <w:pStyle w:val="19"/>
        <w:jc w:val="both"/>
        <w:rPr>
          <w:rFonts w:ascii="仿宋" w:hAnsi="仿宋" w:eastAsia="仿宋" w:cs="仿宋"/>
          <w:color w:val="auto"/>
        </w:rPr>
      </w:pPr>
      <w:r>
        <w:rPr>
          <w:rFonts w:hint="eastAsia" w:ascii="仿宋" w:hAnsi="仿宋" w:eastAsia="仿宋" w:cs="仿宋"/>
          <w:color w:val="auto"/>
        </w:rPr>
        <w:t>4.此授权书盖章位置未做强制性要求。</w:t>
      </w:r>
    </w:p>
    <w:p w14:paraId="3B14497C">
      <w:pPr>
        <w:pStyle w:val="19"/>
        <w:jc w:val="both"/>
        <w:rPr>
          <w:rFonts w:ascii="仿宋" w:hAnsi="仿宋" w:eastAsia="仿宋" w:cs="仿宋"/>
          <w:color w:val="auto"/>
          <w:sz w:val="32"/>
          <w:szCs w:val="32"/>
        </w:rPr>
      </w:pPr>
    </w:p>
    <w:p w14:paraId="54FC9E24">
      <w:pPr>
        <w:pStyle w:val="19"/>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74"/>
          <w:rFonts w:hint="eastAsia" w:ascii="黑体" w:hAnsi="黑体" w:eastAsia="黑体" w:cs="仿宋"/>
          <w:b/>
          <w:bCs/>
          <w:color w:val="auto"/>
          <w:kern w:val="2"/>
          <w:sz w:val="32"/>
          <w:szCs w:val="28"/>
        </w:rPr>
        <w:t>法定代表人授权委托书</w:t>
      </w:r>
    </w:p>
    <w:p w14:paraId="10531354">
      <w:pPr>
        <w:pStyle w:val="19"/>
        <w:jc w:val="center"/>
        <w:rPr>
          <w:rFonts w:ascii="仿宋" w:hAnsi="仿宋" w:eastAsia="仿宋" w:cs="仿宋"/>
          <w:b/>
          <w:bCs/>
          <w:color w:val="auto"/>
        </w:rPr>
      </w:pPr>
    </w:p>
    <w:p w14:paraId="1C52B2D3">
      <w:pPr>
        <w:pStyle w:val="1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5A2292">
      <w:pPr>
        <w:pStyle w:val="19"/>
        <w:jc w:val="center"/>
        <w:rPr>
          <w:rFonts w:ascii="仿宋" w:hAnsi="仿宋" w:eastAsia="仿宋" w:cs="仿宋"/>
          <w:color w:val="auto"/>
        </w:rPr>
      </w:pPr>
    </w:p>
    <w:p w14:paraId="631004B3">
      <w:pPr>
        <w:pStyle w:val="16"/>
        <w:snapToGrid w:val="0"/>
        <w:spacing w:after="0" w:line="500" w:lineRule="exact"/>
        <w:ind w:firstLine="480" w:firstLineChars="200"/>
        <w:rPr>
          <w:rFonts w:ascii="仿宋" w:hAnsi="仿宋" w:eastAsia="仿宋" w:cs="仿宋"/>
          <w:sz w:val="24"/>
        </w:rPr>
      </w:pPr>
    </w:p>
    <w:p w14:paraId="6570FA11">
      <w:pPr>
        <w:pStyle w:val="1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6456C716">
      <w:pPr>
        <w:pStyle w:val="1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6837001">
      <w:pPr>
        <w:snapToGrid w:val="0"/>
        <w:spacing w:line="560" w:lineRule="exact"/>
        <w:ind w:firstLine="480" w:firstLineChars="200"/>
        <w:rPr>
          <w:rFonts w:ascii="仿宋" w:hAnsi="仿宋" w:eastAsia="仿宋" w:cs="仿宋"/>
          <w:sz w:val="24"/>
        </w:rPr>
      </w:pPr>
    </w:p>
    <w:p w14:paraId="3FAD93E0">
      <w:pPr>
        <w:snapToGrid w:val="0"/>
        <w:spacing w:line="560" w:lineRule="exact"/>
        <w:ind w:firstLine="480" w:firstLineChars="200"/>
        <w:rPr>
          <w:rFonts w:ascii="仿宋" w:hAnsi="仿宋" w:eastAsia="仿宋" w:cs="仿宋"/>
          <w:sz w:val="24"/>
        </w:rPr>
      </w:pPr>
    </w:p>
    <w:p w14:paraId="606B55B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F3509D7">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0E867C6A">
      <w:pPr>
        <w:snapToGrid w:val="0"/>
        <w:spacing w:line="560" w:lineRule="exact"/>
        <w:rPr>
          <w:rFonts w:ascii="仿宋" w:hAnsi="仿宋" w:eastAsia="仿宋" w:cs="仿宋"/>
          <w:sz w:val="24"/>
        </w:rPr>
      </w:pPr>
    </w:p>
    <w:p w14:paraId="6A1788E1">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5113470A">
      <w:pPr>
        <w:snapToGrid w:val="0"/>
        <w:spacing w:line="560" w:lineRule="exact"/>
        <w:rPr>
          <w:rFonts w:ascii="仿宋" w:hAnsi="仿宋" w:eastAsia="仿宋" w:cs="仿宋"/>
          <w:sz w:val="24"/>
        </w:rPr>
      </w:pPr>
      <w:r>
        <w:rPr>
          <w:rFonts w:hint="eastAsia" w:ascii="仿宋" w:hAnsi="仿宋" w:eastAsia="仿宋" w:cs="仿宋"/>
          <w:sz w:val="24"/>
        </w:rPr>
        <w:t>时间：</w:t>
      </w:r>
    </w:p>
    <w:p w14:paraId="6A70C460">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5A7F31A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p>
    <w:p w14:paraId="5222F44C">
      <w:pPr>
        <w:widowControl/>
        <w:spacing w:line="500" w:lineRule="atLeast"/>
        <w:jc w:val="both"/>
        <w:outlineLvl w:val="1"/>
        <w:rPr>
          <w:rFonts w:ascii="黑体" w:hAnsi="黑体" w:eastAsia="黑体" w:cs="宋体"/>
          <w:b/>
          <w:sz w:val="32"/>
          <w:szCs w:val="32"/>
        </w:rPr>
      </w:pPr>
      <w:bookmarkStart w:id="66" w:name="_Toc217446086"/>
      <w:r>
        <w:rPr>
          <w:rFonts w:hint="eastAsia" w:ascii="黑体" w:hAnsi="黑体" w:eastAsia="黑体" w:cs="仿宋"/>
          <w:b/>
          <w:sz w:val="32"/>
          <w:szCs w:val="32"/>
        </w:rPr>
        <w:t>七、</w:t>
      </w:r>
      <w:r>
        <w:rPr>
          <w:rFonts w:hint="eastAsia" w:ascii="黑体" w:hAnsi="黑体" w:eastAsia="黑体" w:cs="宋体"/>
          <w:b/>
          <w:sz w:val="32"/>
          <w:szCs w:val="32"/>
        </w:rPr>
        <w:t>开标一览表</w:t>
      </w:r>
    </w:p>
    <w:p w14:paraId="38119F30">
      <w:pPr>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bl>
      <w:tblPr>
        <w:tblStyle w:val="46"/>
        <w:tblW w:w="5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957"/>
        <w:gridCol w:w="1355"/>
        <w:gridCol w:w="4970"/>
        <w:gridCol w:w="488"/>
        <w:gridCol w:w="488"/>
        <w:gridCol w:w="362"/>
        <w:gridCol w:w="725"/>
        <w:gridCol w:w="812"/>
      </w:tblGrid>
      <w:tr w14:paraId="7ED8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13" w:type="pct"/>
            <w:noWrap w:val="0"/>
            <w:vAlign w:val="center"/>
          </w:tcPr>
          <w:p w14:paraId="19D47431">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序号</w:t>
            </w:r>
          </w:p>
        </w:tc>
        <w:tc>
          <w:tcPr>
            <w:tcW w:w="450" w:type="pct"/>
            <w:noWrap w:val="0"/>
            <w:vAlign w:val="center"/>
          </w:tcPr>
          <w:p w14:paraId="7BBB9E7F">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产品名称</w:t>
            </w:r>
          </w:p>
        </w:tc>
        <w:tc>
          <w:tcPr>
            <w:tcW w:w="638" w:type="pct"/>
            <w:noWrap w:val="0"/>
            <w:vAlign w:val="center"/>
          </w:tcPr>
          <w:p w14:paraId="0397D9B4">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规格尺寸</w:t>
            </w:r>
          </w:p>
        </w:tc>
        <w:tc>
          <w:tcPr>
            <w:tcW w:w="2341" w:type="pct"/>
            <w:noWrap w:val="0"/>
            <w:vAlign w:val="center"/>
          </w:tcPr>
          <w:p w14:paraId="223632F1">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参数</w:t>
            </w:r>
          </w:p>
        </w:tc>
        <w:tc>
          <w:tcPr>
            <w:tcW w:w="229" w:type="pct"/>
            <w:noWrap w:val="0"/>
            <w:vAlign w:val="center"/>
          </w:tcPr>
          <w:p w14:paraId="2D601930">
            <w:pPr>
              <w:numPr>
                <w:ilvl w:val="0"/>
                <w:numId w:val="0"/>
              </w:numPr>
              <w:jc w:val="center"/>
              <w:rPr>
                <w:rFonts w:hint="default"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参考图片</w:t>
            </w:r>
          </w:p>
        </w:tc>
        <w:tc>
          <w:tcPr>
            <w:tcW w:w="229" w:type="pct"/>
            <w:noWrap w:val="0"/>
            <w:vAlign w:val="center"/>
          </w:tcPr>
          <w:p w14:paraId="7411F956">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单位</w:t>
            </w:r>
          </w:p>
        </w:tc>
        <w:tc>
          <w:tcPr>
            <w:tcW w:w="170" w:type="pct"/>
            <w:noWrap w:val="0"/>
            <w:vAlign w:val="center"/>
          </w:tcPr>
          <w:p w14:paraId="23747C06">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数量</w:t>
            </w:r>
          </w:p>
        </w:tc>
        <w:tc>
          <w:tcPr>
            <w:tcW w:w="341" w:type="pct"/>
            <w:noWrap w:val="0"/>
            <w:vAlign w:val="center"/>
          </w:tcPr>
          <w:p w14:paraId="0387426E">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单价</w:t>
            </w:r>
          </w:p>
          <w:p w14:paraId="509F0778">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报价（元）</w:t>
            </w:r>
          </w:p>
        </w:tc>
        <w:tc>
          <w:tcPr>
            <w:tcW w:w="382" w:type="pct"/>
            <w:noWrap w:val="0"/>
            <w:vAlign w:val="center"/>
          </w:tcPr>
          <w:p w14:paraId="0E54A4D5">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总价</w:t>
            </w:r>
          </w:p>
          <w:p w14:paraId="0E813BDD">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报价（元）</w:t>
            </w:r>
          </w:p>
        </w:tc>
      </w:tr>
      <w:tr w14:paraId="59C7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4" w:hRule="atLeast"/>
          <w:jc w:val="center"/>
        </w:trPr>
        <w:tc>
          <w:tcPr>
            <w:tcW w:w="213" w:type="pct"/>
            <w:noWrap w:val="0"/>
            <w:vAlign w:val="center"/>
          </w:tcPr>
          <w:p w14:paraId="577D5AB5">
            <w:pPr>
              <w:numPr>
                <w:ilvl w:val="0"/>
                <w:numId w:val="0"/>
              </w:numPr>
              <w:jc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1</w:t>
            </w:r>
          </w:p>
        </w:tc>
        <w:tc>
          <w:tcPr>
            <w:tcW w:w="450" w:type="pct"/>
            <w:noWrap w:val="0"/>
            <w:vAlign w:val="center"/>
          </w:tcPr>
          <w:p w14:paraId="3E876582">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6"/>
                <w:szCs w:val="16"/>
                <w:u w:val="none"/>
                <w:lang w:val="en-US" w:eastAsia="zh-CN" w:bidi="ar"/>
              </w:rPr>
              <w:t>床</w:t>
            </w:r>
          </w:p>
        </w:tc>
        <w:tc>
          <w:tcPr>
            <w:tcW w:w="638" w:type="pct"/>
            <w:noWrap w:val="0"/>
            <w:vAlign w:val="center"/>
          </w:tcPr>
          <w:p w14:paraId="539EFE38">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6"/>
                <w:szCs w:val="16"/>
                <w:u w:val="none"/>
                <w:lang w:val="en-US" w:eastAsia="zh-CN" w:bidi="ar"/>
              </w:rPr>
              <w:t>2145*1500*1000</w:t>
            </w:r>
          </w:p>
        </w:tc>
        <w:tc>
          <w:tcPr>
            <w:tcW w:w="2341" w:type="pct"/>
            <w:noWrap w:val="0"/>
            <w:vAlign w:val="center"/>
          </w:tcPr>
          <w:p w14:paraId="2B2212F9">
            <w:pPr>
              <w:keepNext w:val="0"/>
              <w:keepLines w:val="0"/>
              <w:widowControl/>
              <w:suppressLineNumbers w:val="0"/>
              <w:jc w:val="left"/>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6"/>
                <w:szCs w:val="16"/>
                <w:u w:val="none"/>
                <w:lang w:val="en-US" w:eastAsia="zh-CN" w:bidi="ar"/>
              </w:rPr>
              <w:t>1、床体框架：橡胶木(实木框架)经过严格的干燥、脱脂、防虫处理，含水率控制在 8%-12%，不易开裂、变形、虫蛀，结构稳定性优异。</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抗弯强度性能：木材物理力学性能符合 GB/T 1927.9-2021《无疵小试样木材物理力学性质试验方法 第 9 部分：抗弯强度测定》 标准要求，当含水率为 12% 时，木材抗弯强度≥90MPa，确保框架在长期承重下不易断裂、变形，满足床体结构的安全承重需求。密度性能：木材密度符合 GB/T 1927.5-2021《无疵小试样木材物理力学性质试验方法 第 5 部分：密度测定》 标准要求，当含水率为 12% 时，木材密度≥0.5g/cm³，材质均匀致密，力学性能稳定，为床体提供可靠的结构支撑。</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床头软包：采用超纤皮，耐折牢度（50000次）无裂纹。撕裂力≥20N。色牢度（沾色）耐酸汗液、耐碱汗液、耐干摩擦≥4级。填充物：采用高回弹阻燃海绵，回弹率≥60%。65%/25%压陷比≥1.8。75%压缩永久变形≤2。拉伸强度≥170kPa。断裂伸长率≥150%。干热老化后拉伸强度≥140kPa。干热老化后拉伸强度变化率±30%。气味等级≥7级。灰分≤0.6%。撕裂强度≥1.8N/cm。恒定负荷反复压陷疲劳后的40% 压陷硬度损失值P在12-15%。表观密度≥35kg/m³。抗引燃特性检验合格。符合GB/T 10802-2023《通用软质聚氨酯泡沫塑料》的检验标准。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3、床铺板：采用加厚实木排骨架条，间距均匀（≤6cm），弹性适中，贴合床垫受力需求，有效保护床垫，延长使用寿命。</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4、三合一连接件：需符合GB/T 28203-2011《家具用连接件技术要求及试验方法》、GB/T 10125-2021《人造气氛腐蚀试验 盐雾试验》、GB/T 6461-2002《金属基体上金属和其他无机覆盖层经腐蚀试验后的试样和试件的评 级》。中性盐雾试验(NSS)连续喷雾≥72h后达到10级。乙酸盐雾试验(AASS)连续喷雾≥72h后达到10级。铜加速乙酸盐雾试验(CASS)连续喷雾≥72h后达到10级。金属件喷漆(塑)涂层无漏喷、锈蚀、脱色、掉色等；光滑均匀，色泽一致，无流挂、疙瘩、皱皮、飞漆等。</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5、床垫：抗菌防螨面料、天然乳胶 、凝胶记忆棉、五区独立袋装弹簧 、 防滑防潮底座。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配置：床、床铺板、床垫、床头柜各一。</w:t>
            </w:r>
          </w:p>
        </w:tc>
        <w:tc>
          <w:tcPr>
            <w:tcW w:w="229" w:type="pct"/>
            <w:noWrap w:val="0"/>
            <w:vAlign w:val="center"/>
          </w:tcPr>
          <w:p w14:paraId="17D41B9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229" w:type="pct"/>
            <w:noWrap w:val="0"/>
            <w:vAlign w:val="center"/>
          </w:tcPr>
          <w:p w14:paraId="60EC2172">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6"/>
                <w:szCs w:val="16"/>
                <w:u w:val="none"/>
                <w:lang w:val="en-US" w:eastAsia="zh-CN" w:bidi="ar"/>
              </w:rPr>
              <w:t>组</w:t>
            </w:r>
          </w:p>
        </w:tc>
        <w:tc>
          <w:tcPr>
            <w:tcW w:w="170" w:type="pct"/>
            <w:noWrap w:val="0"/>
            <w:vAlign w:val="center"/>
          </w:tcPr>
          <w:p w14:paraId="102BB1A8">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6"/>
                <w:szCs w:val="16"/>
                <w:u w:val="none"/>
                <w:lang w:val="en-US" w:eastAsia="zh-CN" w:bidi="ar"/>
              </w:rPr>
              <w:t>1</w:t>
            </w:r>
          </w:p>
        </w:tc>
        <w:tc>
          <w:tcPr>
            <w:tcW w:w="341" w:type="pct"/>
            <w:noWrap w:val="0"/>
            <w:vAlign w:val="center"/>
          </w:tcPr>
          <w:p w14:paraId="2EE06379">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p>
        </w:tc>
        <w:tc>
          <w:tcPr>
            <w:tcW w:w="382" w:type="pct"/>
            <w:noWrap w:val="0"/>
            <w:vAlign w:val="center"/>
          </w:tcPr>
          <w:p w14:paraId="06658061">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p>
        </w:tc>
      </w:tr>
      <w:tr w14:paraId="76CF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3" w:type="pct"/>
            <w:noWrap w:val="0"/>
            <w:vAlign w:val="center"/>
          </w:tcPr>
          <w:p w14:paraId="5C6AB978">
            <w:pPr>
              <w:numPr>
                <w:ilvl w:val="0"/>
                <w:numId w:val="0"/>
              </w:numPr>
              <w:jc w:val="center"/>
              <w:rPr>
                <w:rFonts w:hint="default"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2</w:t>
            </w:r>
          </w:p>
        </w:tc>
        <w:tc>
          <w:tcPr>
            <w:tcW w:w="450" w:type="pct"/>
            <w:noWrap w:val="0"/>
            <w:vAlign w:val="center"/>
          </w:tcPr>
          <w:p w14:paraId="58C595B8">
            <w:pPr>
              <w:keepNext w:val="0"/>
              <w:keepLines w:val="0"/>
              <w:widowControl/>
              <w:suppressLineNumbers w:val="0"/>
              <w:jc w:val="center"/>
              <w:textAlignment w:val="center"/>
              <w:rPr>
                <w:rFonts w:hint="default"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6"/>
                <w:szCs w:val="16"/>
                <w:u w:val="none"/>
                <w:lang w:val="en-US" w:eastAsia="zh-CN" w:bidi="ar"/>
              </w:rPr>
              <w:t>***</w:t>
            </w:r>
          </w:p>
        </w:tc>
        <w:tc>
          <w:tcPr>
            <w:tcW w:w="638" w:type="pct"/>
            <w:noWrap w:val="0"/>
            <w:vAlign w:val="center"/>
          </w:tcPr>
          <w:p w14:paraId="443DD285">
            <w:pPr>
              <w:keepNext w:val="0"/>
              <w:keepLines w:val="0"/>
              <w:widowControl/>
              <w:suppressLineNumbers w:val="0"/>
              <w:jc w:val="center"/>
              <w:textAlignment w:val="center"/>
              <w:rPr>
                <w:rFonts w:hint="default"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6"/>
                <w:szCs w:val="16"/>
                <w:u w:val="none"/>
                <w:lang w:val="en-US" w:eastAsia="zh-CN" w:bidi="ar"/>
              </w:rPr>
              <w:t>***</w:t>
            </w:r>
          </w:p>
        </w:tc>
        <w:tc>
          <w:tcPr>
            <w:tcW w:w="2341" w:type="pct"/>
            <w:noWrap w:val="0"/>
            <w:vAlign w:val="center"/>
          </w:tcPr>
          <w:p w14:paraId="355AAFDC">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b w:val="0"/>
                <w:bCs w:val="0"/>
                <w:sz w:val="18"/>
                <w:szCs w:val="18"/>
                <w:vertAlign w:val="baseline"/>
                <w:lang w:val="en-US" w:eastAsia="zh-CN"/>
              </w:rPr>
              <w:t>***</w:t>
            </w:r>
          </w:p>
        </w:tc>
        <w:tc>
          <w:tcPr>
            <w:tcW w:w="229" w:type="pct"/>
            <w:noWrap w:val="0"/>
            <w:vAlign w:val="center"/>
          </w:tcPr>
          <w:p w14:paraId="39082064">
            <w:pPr>
              <w:keepNext w:val="0"/>
              <w:keepLines w:val="0"/>
              <w:widowControl/>
              <w:suppressLineNumbers w:val="0"/>
              <w:jc w:val="center"/>
              <w:textAlignment w:val="center"/>
              <w:rPr>
                <w:rFonts w:hint="default"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w:t>
            </w:r>
          </w:p>
        </w:tc>
        <w:tc>
          <w:tcPr>
            <w:tcW w:w="229" w:type="pct"/>
            <w:noWrap w:val="0"/>
            <w:vAlign w:val="center"/>
          </w:tcPr>
          <w:p w14:paraId="5A7A51F3">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6"/>
                <w:szCs w:val="16"/>
                <w:u w:val="none"/>
                <w:lang w:val="en-US" w:eastAsia="zh-CN" w:bidi="ar"/>
              </w:rPr>
              <w:t>个</w:t>
            </w:r>
          </w:p>
        </w:tc>
        <w:tc>
          <w:tcPr>
            <w:tcW w:w="170" w:type="pct"/>
            <w:noWrap w:val="0"/>
            <w:vAlign w:val="center"/>
          </w:tcPr>
          <w:p w14:paraId="3B833596">
            <w:pPr>
              <w:keepNext w:val="0"/>
              <w:keepLines w:val="0"/>
              <w:widowControl/>
              <w:suppressLineNumbers w:val="0"/>
              <w:jc w:val="center"/>
              <w:textAlignment w:val="center"/>
              <w:rPr>
                <w:rFonts w:hint="eastAsia" w:ascii="仿宋" w:hAnsi="仿宋" w:eastAsia="仿宋" w:cs="仿宋"/>
                <w:b w:val="0"/>
                <w:bCs w:val="0"/>
                <w:sz w:val="18"/>
                <w:szCs w:val="18"/>
                <w:vertAlign w:val="baseline"/>
                <w:lang w:val="en-US" w:eastAsia="zh-CN"/>
              </w:rPr>
            </w:pPr>
            <w:r>
              <w:rPr>
                <w:rFonts w:hint="eastAsia" w:ascii="仿宋" w:hAnsi="仿宋" w:eastAsia="仿宋" w:cs="仿宋"/>
                <w:i w:val="0"/>
                <w:iCs w:val="0"/>
                <w:color w:val="000000"/>
                <w:kern w:val="0"/>
                <w:sz w:val="16"/>
                <w:szCs w:val="16"/>
                <w:u w:val="none"/>
                <w:lang w:val="en-US" w:eastAsia="zh-CN" w:bidi="ar"/>
              </w:rPr>
              <w:t>1</w:t>
            </w:r>
          </w:p>
        </w:tc>
        <w:tc>
          <w:tcPr>
            <w:tcW w:w="341" w:type="pct"/>
            <w:noWrap w:val="0"/>
            <w:vAlign w:val="center"/>
          </w:tcPr>
          <w:p w14:paraId="39106BC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c>
          <w:tcPr>
            <w:tcW w:w="382" w:type="pct"/>
            <w:noWrap w:val="0"/>
            <w:vAlign w:val="center"/>
          </w:tcPr>
          <w:p w14:paraId="3EEA9A5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tc>
      </w:tr>
      <w:tr w14:paraId="7727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000" w:type="pct"/>
            <w:gridSpan w:val="9"/>
            <w:noWrap w:val="0"/>
            <w:vAlign w:val="center"/>
          </w:tcPr>
          <w:p w14:paraId="2C8A5E5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共计：小写：￥</w:t>
            </w:r>
            <w:r>
              <w:rPr>
                <w:rFonts w:hint="eastAsia" w:ascii="仿宋" w:hAnsi="仿宋" w:eastAsia="仿宋" w:cs="仿宋"/>
                <w:i w:val="0"/>
                <w:iCs w:val="0"/>
                <w:color w:val="000000"/>
                <w:kern w:val="0"/>
                <w:sz w:val="16"/>
                <w:szCs w:val="16"/>
                <w:u w:val="singl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t>元；大写：</w:t>
            </w:r>
            <w:r>
              <w:rPr>
                <w:rFonts w:hint="eastAsia" w:ascii="仿宋" w:hAnsi="仿宋" w:eastAsia="仿宋" w:cs="仿宋"/>
                <w:i w:val="0"/>
                <w:iCs w:val="0"/>
                <w:color w:val="000000"/>
                <w:kern w:val="0"/>
                <w:sz w:val="16"/>
                <w:szCs w:val="16"/>
                <w:u w:val="single"/>
                <w:lang w:val="en-US" w:eastAsia="zh-CN" w:bidi="ar"/>
              </w:rPr>
              <w:t xml:space="preserve">                        </w:t>
            </w:r>
            <w:r>
              <w:rPr>
                <w:rFonts w:hint="eastAsia" w:ascii="仿宋" w:hAnsi="仿宋" w:eastAsia="仿宋" w:cs="仿宋"/>
                <w:i w:val="0"/>
                <w:iCs w:val="0"/>
                <w:color w:val="000000"/>
                <w:kern w:val="0"/>
                <w:sz w:val="16"/>
                <w:szCs w:val="16"/>
                <w:u w:val="none"/>
                <w:lang w:val="en-US" w:eastAsia="zh-CN" w:bidi="ar"/>
              </w:rPr>
              <w:t>元整</w:t>
            </w:r>
          </w:p>
        </w:tc>
      </w:tr>
    </w:tbl>
    <w:p w14:paraId="15495F23">
      <w:pPr>
        <w:widowControl/>
        <w:spacing w:line="440" w:lineRule="exact"/>
        <w:jc w:val="left"/>
        <w:rPr>
          <w:rFonts w:hint="eastAsia" w:hAnsi="宋体" w:eastAsia="仿宋" w:cs="宋体"/>
          <w:sz w:val="28"/>
        </w:rPr>
      </w:pPr>
    </w:p>
    <w:p w14:paraId="44EAC4D1">
      <w:pPr>
        <w:widowControl/>
        <w:spacing w:line="440" w:lineRule="exact"/>
        <w:jc w:val="left"/>
        <w:rPr>
          <w:rFonts w:hAnsi="宋体" w:eastAsia="仿宋" w:cs="宋体"/>
          <w:sz w:val="28"/>
        </w:rPr>
      </w:pPr>
      <w:r>
        <w:rPr>
          <w:rFonts w:hint="eastAsia" w:hAnsi="宋体" w:eastAsia="仿宋" w:cs="宋体"/>
          <w:sz w:val="28"/>
        </w:rPr>
        <w:t xml:space="preserve">注：1供应商的报价应该包括材料、运输、安装、调试、人工费、培训费、税费、等以及与本项目相关的一切其他费用。 </w:t>
      </w:r>
    </w:p>
    <w:p w14:paraId="77E66C74">
      <w:pPr>
        <w:widowControl/>
        <w:spacing w:line="440" w:lineRule="exact"/>
        <w:ind w:firstLine="560" w:firstLineChars="200"/>
        <w:jc w:val="left"/>
        <w:rPr>
          <w:rFonts w:hAnsi="宋体" w:eastAsia="仿宋" w:cs="宋体"/>
          <w:sz w:val="28"/>
        </w:rPr>
      </w:pPr>
      <w:r>
        <w:rPr>
          <w:rFonts w:hint="eastAsia" w:hAnsi="宋体" w:eastAsia="仿宋" w:cs="宋体"/>
          <w:sz w:val="28"/>
          <w:lang w:val="en-US" w:eastAsia="zh-CN"/>
        </w:rPr>
        <w:t>2</w:t>
      </w:r>
      <w:r>
        <w:rPr>
          <w:rFonts w:hint="eastAsia" w:hAnsi="宋体" w:eastAsia="仿宋" w:cs="宋体"/>
          <w:sz w:val="28"/>
        </w:rPr>
        <w:t>.“开标一览表”以包为单位填写。（如涉及）</w:t>
      </w:r>
    </w:p>
    <w:p w14:paraId="1B11200B">
      <w:pPr>
        <w:widowControl/>
        <w:spacing w:line="440" w:lineRule="exact"/>
        <w:jc w:val="left"/>
        <w:rPr>
          <w:rFonts w:hint="default" w:hAnsi="宋体" w:eastAsia="仿宋" w:cs="宋体"/>
          <w:sz w:val="28"/>
          <w:lang w:val="en-US" w:eastAsia="zh-CN"/>
        </w:rPr>
      </w:pPr>
      <w:r>
        <w:rPr>
          <w:rFonts w:hint="eastAsia" w:hAnsi="宋体" w:eastAsia="仿宋" w:cs="宋体"/>
          <w:sz w:val="28"/>
          <w:lang w:val="en-US" w:eastAsia="zh-CN"/>
        </w:rPr>
        <w:t xml:space="preserve">    3.报价保留2位小数。</w:t>
      </w:r>
    </w:p>
    <w:p w14:paraId="634DEF7B">
      <w:pPr>
        <w:widowControl/>
        <w:spacing w:line="440" w:lineRule="exact"/>
        <w:jc w:val="left"/>
        <w:rPr>
          <w:rFonts w:hAnsi="宋体" w:eastAsia="仿宋" w:cs="宋体"/>
          <w:sz w:val="28"/>
        </w:rPr>
      </w:pPr>
    </w:p>
    <w:p w14:paraId="0F02E039">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6AA5DB7E">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75DE351D">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p>
    <w:p w14:paraId="17434AF5">
      <w:pPr>
        <w:widowControl/>
        <w:spacing w:line="500" w:lineRule="atLeast"/>
        <w:outlineLvl w:val="1"/>
      </w:pPr>
      <w:bookmarkStart w:id="67" w:name="_Hlk120091867"/>
    </w:p>
    <w:p w14:paraId="35E1A39B"/>
    <w:p w14:paraId="00689C6F"/>
    <w:p w14:paraId="56C90090"/>
    <w:p w14:paraId="1ED22904"/>
    <w:p w14:paraId="20BADA03"/>
    <w:p w14:paraId="04AAB22E"/>
    <w:p w14:paraId="4FA2C2CC"/>
    <w:p w14:paraId="4DEB09E3"/>
    <w:p w14:paraId="01A7B64A"/>
    <w:p w14:paraId="49E79B20"/>
    <w:p w14:paraId="27466E1A"/>
    <w:p w14:paraId="695AC9BE"/>
    <w:p w14:paraId="5605E474"/>
    <w:p w14:paraId="5F3C29E5"/>
    <w:p w14:paraId="620BB329"/>
    <w:p w14:paraId="7D3F29AA"/>
    <w:p w14:paraId="087FAF10"/>
    <w:p w14:paraId="472DA532"/>
    <w:p w14:paraId="24301691"/>
    <w:p w14:paraId="64DDF09A"/>
    <w:p w14:paraId="019E2E70"/>
    <w:p w14:paraId="4E7046E7"/>
    <w:p w14:paraId="465F669F"/>
    <w:p w14:paraId="629FC35F"/>
    <w:p w14:paraId="045D201B"/>
    <w:p w14:paraId="4C3FBC6C"/>
    <w:p w14:paraId="60AF291D"/>
    <w:p w14:paraId="1A2D2FE3"/>
    <w:p w14:paraId="21EC1371"/>
    <w:p w14:paraId="7AE25888"/>
    <w:p w14:paraId="1266C7B6"/>
    <w:p w14:paraId="05299D18">
      <w:pPr>
        <w:pStyle w:val="44"/>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3A641747">
      <w:pPr>
        <w:pStyle w:val="16"/>
      </w:pPr>
    </w:p>
    <w:bookmarkEnd w:id="66"/>
    <w:bookmarkEnd w:id="67"/>
    <w:p w14:paraId="00B8748F">
      <w:pPr>
        <w:spacing w:line="700" w:lineRule="exact"/>
        <w:ind w:left="315"/>
        <w:jc w:val="center"/>
        <w:outlineLvl w:val="1"/>
        <w:rPr>
          <w:rStyle w:val="74"/>
          <w:rFonts w:hint="eastAsia" w:ascii="黑体" w:hAnsi="黑体" w:eastAsia="黑体" w:cs="仿宋"/>
          <w:b/>
          <w:bCs/>
          <w:sz w:val="32"/>
          <w:szCs w:val="28"/>
          <w:lang w:eastAsia="zh-CN"/>
        </w:rPr>
      </w:pPr>
      <w:bookmarkStart w:id="68" w:name="_Toc30002"/>
      <w:bookmarkStart w:id="69" w:name="_Toc29032"/>
      <w:bookmarkStart w:id="70" w:name="_Toc24494"/>
      <w:bookmarkStart w:id="71" w:name="_Toc14685"/>
      <w:bookmarkStart w:id="72" w:name="_Toc3871"/>
      <w:bookmarkStart w:id="73" w:name="_Toc32605"/>
    </w:p>
    <w:p w14:paraId="2BC50324">
      <w:pPr>
        <w:spacing w:line="700" w:lineRule="exact"/>
        <w:ind w:left="315"/>
        <w:jc w:val="center"/>
        <w:outlineLvl w:val="1"/>
        <w:rPr>
          <w:rStyle w:val="74"/>
          <w:rFonts w:hint="eastAsia" w:ascii="黑体" w:hAnsi="黑体" w:eastAsia="黑体" w:cs="仿宋"/>
          <w:b/>
          <w:bCs/>
          <w:sz w:val="32"/>
          <w:szCs w:val="28"/>
          <w:lang w:eastAsia="zh-CN"/>
        </w:rPr>
      </w:pPr>
    </w:p>
    <w:p w14:paraId="4779B651">
      <w:pPr>
        <w:keepNext w:val="0"/>
        <w:keepLines w:val="0"/>
        <w:widowControl/>
        <w:suppressLineNumbers w:val="0"/>
        <w:jc w:val="left"/>
      </w:pPr>
    </w:p>
    <w:p w14:paraId="74EE570D">
      <w:pPr>
        <w:spacing w:line="700" w:lineRule="exact"/>
        <w:ind w:left="315"/>
        <w:jc w:val="center"/>
        <w:outlineLvl w:val="1"/>
        <w:rPr>
          <w:rStyle w:val="74"/>
          <w:rFonts w:hint="eastAsia" w:ascii="黑体" w:hAnsi="黑体" w:eastAsia="黑体" w:cs="仿宋"/>
          <w:b/>
          <w:bCs/>
          <w:sz w:val="32"/>
          <w:szCs w:val="28"/>
          <w:lang w:eastAsia="zh-CN"/>
        </w:rPr>
      </w:pPr>
    </w:p>
    <w:p w14:paraId="0991AC3D">
      <w:pPr>
        <w:spacing w:line="700" w:lineRule="exact"/>
        <w:ind w:left="315"/>
        <w:jc w:val="center"/>
        <w:outlineLvl w:val="1"/>
        <w:rPr>
          <w:rStyle w:val="74"/>
          <w:rFonts w:hint="eastAsia" w:ascii="黑体" w:hAnsi="黑体" w:eastAsia="黑体" w:cs="仿宋"/>
          <w:b/>
          <w:bCs/>
          <w:sz w:val="32"/>
          <w:szCs w:val="28"/>
          <w:lang w:eastAsia="zh-CN"/>
        </w:rPr>
      </w:pPr>
    </w:p>
    <w:p w14:paraId="63B24233">
      <w:pPr>
        <w:spacing w:line="700" w:lineRule="exact"/>
        <w:ind w:left="315"/>
        <w:jc w:val="center"/>
        <w:outlineLvl w:val="1"/>
        <w:rPr>
          <w:rStyle w:val="74"/>
          <w:rFonts w:hint="eastAsia" w:ascii="黑体" w:hAnsi="黑体" w:eastAsia="黑体" w:cs="仿宋"/>
          <w:b/>
          <w:bCs/>
          <w:sz w:val="32"/>
          <w:szCs w:val="28"/>
          <w:lang w:eastAsia="zh-CN"/>
        </w:rPr>
      </w:pPr>
    </w:p>
    <w:p w14:paraId="76FCB382">
      <w:pPr>
        <w:spacing w:line="700" w:lineRule="exact"/>
        <w:ind w:left="315"/>
        <w:jc w:val="center"/>
        <w:outlineLvl w:val="1"/>
        <w:rPr>
          <w:rStyle w:val="74"/>
          <w:rFonts w:hint="eastAsia" w:ascii="黑体" w:hAnsi="黑体" w:eastAsia="黑体" w:cs="仿宋"/>
          <w:b/>
          <w:bCs/>
          <w:sz w:val="32"/>
          <w:szCs w:val="28"/>
          <w:lang w:eastAsia="zh-CN"/>
        </w:rPr>
      </w:pPr>
    </w:p>
    <w:p w14:paraId="2DBBC1B7">
      <w:pPr>
        <w:spacing w:line="700" w:lineRule="exact"/>
        <w:ind w:left="315"/>
        <w:jc w:val="center"/>
        <w:outlineLvl w:val="1"/>
        <w:rPr>
          <w:rStyle w:val="74"/>
          <w:rFonts w:hint="eastAsia" w:ascii="黑体" w:hAnsi="黑体" w:eastAsia="黑体" w:cs="仿宋"/>
          <w:b/>
          <w:bCs/>
          <w:sz w:val="32"/>
          <w:szCs w:val="28"/>
          <w:lang w:eastAsia="zh-CN"/>
        </w:rPr>
      </w:pPr>
    </w:p>
    <w:p w14:paraId="63ED5230">
      <w:pPr>
        <w:spacing w:line="700" w:lineRule="exact"/>
        <w:ind w:left="315"/>
        <w:jc w:val="center"/>
        <w:outlineLvl w:val="1"/>
        <w:rPr>
          <w:rStyle w:val="74"/>
          <w:rFonts w:hint="eastAsia" w:ascii="黑体" w:hAnsi="黑体" w:eastAsia="黑体" w:cs="仿宋"/>
          <w:b/>
          <w:bCs/>
          <w:sz w:val="32"/>
          <w:szCs w:val="28"/>
          <w:lang w:eastAsia="zh-CN"/>
        </w:rPr>
      </w:pPr>
    </w:p>
    <w:p w14:paraId="750BF8EC">
      <w:pPr>
        <w:spacing w:line="700" w:lineRule="exact"/>
        <w:ind w:left="315"/>
        <w:jc w:val="center"/>
        <w:outlineLvl w:val="1"/>
        <w:rPr>
          <w:rStyle w:val="74"/>
          <w:rFonts w:hint="eastAsia" w:ascii="黑体" w:hAnsi="黑体" w:eastAsia="黑体" w:cs="仿宋"/>
          <w:b/>
          <w:bCs/>
          <w:sz w:val="32"/>
          <w:szCs w:val="28"/>
          <w:lang w:eastAsia="zh-CN"/>
        </w:rPr>
      </w:pPr>
    </w:p>
    <w:p w14:paraId="6DD45061">
      <w:pPr>
        <w:spacing w:line="700" w:lineRule="exact"/>
        <w:ind w:left="315"/>
        <w:jc w:val="center"/>
        <w:outlineLvl w:val="1"/>
        <w:rPr>
          <w:rStyle w:val="74"/>
          <w:rFonts w:hint="eastAsia" w:ascii="黑体" w:hAnsi="黑体" w:eastAsia="黑体" w:cs="仿宋"/>
          <w:b/>
          <w:bCs/>
          <w:sz w:val="32"/>
          <w:szCs w:val="28"/>
          <w:lang w:eastAsia="zh-CN"/>
        </w:rPr>
      </w:pPr>
    </w:p>
    <w:p w14:paraId="68ECE1C3">
      <w:pPr>
        <w:spacing w:line="700" w:lineRule="exact"/>
        <w:ind w:left="315"/>
        <w:jc w:val="center"/>
        <w:outlineLvl w:val="1"/>
        <w:rPr>
          <w:rStyle w:val="74"/>
          <w:rFonts w:hint="eastAsia" w:ascii="黑体" w:hAnsi="黑体" w:eastAsia="黑体" w:cs="仿宋"/>
          <w:b/>
          <w:bCs/>
          <w:sz w:val="32"/>
          <w:szCs w:val="28"/>
          <w:lang w:eastAsia="zh-CN"/>
        </w:rPr>
      </w:pPr>
    </w:p>
    <w:p w14:paraId="03277B00">
      <w:pPr>
        <w:spacing w:line="700" w:lineRule="exact"/>
        <w:ind w:left="315"/>
        <w:jc w:val="center"/>
        <w:outlineLvl w:val="1"/>
        <w:rPr>
          <w:rStyle w:val="74"/>
          <w:rFonts w:hint="eastAsia" w:ascii="黑体" w:hAnsi="黑体" w:eastAsia="黑体" w:cs="仿宋"/>
          <w:b/>
          <w:bCs/>
          <w:sz w:val="32"/>
          <w:szCs w:val="28"/>
          <w:lang w:eastAsia="zh-CN"/>
        </w:rPr>
      </w:pPr>
    </w:p>
    <w:p w14:paraId="441BD601">
      <w:pPr>
        <w:spacing w:line="700" w:lineRule="exact"/>
        <w:ind w:left="315"/>
        <w:jc w:val="center"/>
        <w:outlineLvl w:val="1"/>
        <w:rPr>
          <w:rStyle w:val="74"/>
          <w:rFonts w:hint="eastAsia" w:ascii="黑体" w:hAnsi="黑体" w:eastAsia="黑体" w:cs="仿宋"/>
          <w:b/>
          <w:bCs/>
          <w:sz w:val="32"/>
          <w:szCs w:val="28"/>
          <w:lang w:eastAsia="zh-CN"/>
        </w:rPr>
      </w:pPr>
    </w:p>
    <w:p w14:paraId="30E1FA11">
      <w:pPr>
        <w:spacing w:line="700" w:lineRule="exact"/>
        <w:ind w:left="315"/>
        <w:jc w:val="center"/>
        <w:outlineLvl w:val="1"/>
        <w:rPr>
          <w:rStyle w:val="74"/>
          <w:rFonts w:hint="eastAsia" w:ascii="黑体" w:hAnsi="黑体" w:eastAsia="黑体" w:cs="仿宋"/>
          <w:b/>
          <w:bCs/>
          <w:sz w:val="32"/>
          <w:szCs w:val="28"/>
          <w:lang w:eastAsia="zh-CN"/>
        </w:rPr>
      </w:pPr>
    </w:p>
    <w:p w14:paraId="68758ADA">
      <w:pPr>
        <w:spacing w:line="700" w:lineRule="exact"/>
        <w:ind w:left="315"/>
        <w:jc w:val="center"/>
        <w:outlineLvl w:val="1"/>
        <w:rPr>
          <w:rStyle w:val="74"/>
          <w:rFonts w:hint="eastAsia" w:ascii="黑体" w:hAnsi="黑体" w:eastAsia="黑体" w:cs="仿宋"/>
          <w:b/>
          <w:bCs/>
          <w:sz w:val="32"/>
          <w:szCs w:val="28"/>
          <w:lang w:eastAsia="zh-CN"/>
        </w:rPr>
      </w:pPr>
    </w:p>
    <w:p w14:paraId="5FE30E16">
      <w:pPr>
        <w:spacing w:line="700" w:lineRule="exact"/>
        <w:ind w:left="315"/>
        <w:jc w:val="center"/>
        <w:outlineLvl w:val="1"/>
        <w:rPr>
          <w:rStyle w:val="74"/>
          <w:rFonts w:hint="eastAsia" w:ascii="黑体" w:hAnsi="黑体" w:eastAsia="黑体" w:cs="仿宋"/>
          <w:b/>
          <w:bCs/>
          <w:sz w:val="32"/>
          <w:szCs w:val="28"/>
          <w:lang w:eastAsia="zh-CN"/>
        </w:rPr>
      </w:pPr>
    </w:p>
    <w:p w14:paraId="14811C5A">
      <w:pPr>
        <w:spacing w:line="700" w:lineRule="exact"/>
        <w:ind w:left="315"/>
        <w:jc w:val="center"/>
        <w:outlineLvl w:val="1"/>
        <w:rPr>
          <w:rStyle w:val="74"/>
          <w:rFonts w:hint="eastAsia" w:ascii="黑体" w:hAnsi="黑体" w:eastAsia="黑体" w:cs="仿宋"/>
          <w:b/>
          <w:bCs/>
          <w:sz w:val="32"/>
          <w:szCs w:val="28"/>
          <w:lang w:eastAsia="zh-CN"/>
        </w:rPr>
      </w:pPr>
    </w:p>
    <w:p w14:paraId="0F5DC8D7">
      <w:pPr>
        <w:spacing w:line="700" w:lineRule="exact"/>
        <w:ind w:left="315"/>
        <w:jc w:val="center"/>
        <w:outlineLvl w:val="1"/>
        <w:rPr>
          <w:rStyle w:val="74"/>
          <w:rFonts w:hint="eastAsia" w:ascii="黑体" w:hAnsi="黑体" w:eastAsia="黑体" w:cs="仿宋"/>
          <w:b/>
          <w:bCs/>
          <w:sz w:val="32"/>
          <w:szCs w:val="28"/>
          <w:lang w:eastAsia="zh-CN"/>
        </w:rPr>
      </w:pPr>
    </w:p>
    <w:p w14:paraId="27772049">
      <w:pPr>
        <w:spacing w:line="700" w:lineRule="exact"/>
        <w:ind w:left="315"/>
        <w:jc w:val="center"/>
        <w:outlineLvl w:val="1"/>
        <w:rPr>
          <w:rStyle w:val="74"/>
          <w:rFonts w:ascii="黑体" w:hAnsi="黑体" w:eastAsia="黑体" w:cs="仿宋"/>
          <w:b/>
          <w:bCs/>
          <w:sz w:val="32"/>
          <w:szCs w:val="28"/>
        </w:rPr>
      </w:pPr>
      <w:r>
        <w:rPr>
          <w:rStyle w:val="74"/>
          <w:rFonts w:hint="eastAsia" w:ascii="黑体" w:hAnsi="黑体" w:eastAsia="黑体" w:cs="仿宋"/>
          <w:b/>
          <w:bCs/>
          <w:sz w:val="32"/>
          <w:szCs w:val="28"/>
          <w:lang w:eastAsia="zh-CN"/>
        </w:rPr>
        <w:t>九</w:t>
      </w:r>
      <w:r>
        <w:rPr>
          <w:rStyle w:val="74"/>
          <w:rFonts w:hint="eastAsia" w:ascii="黑体" w:hAnsi="黑体" w:eastAsia="黑体" w:cs="仿宋"/>
          <w:b/>
          <w:bCs/>
          <w:sz w:val="32"/>
          <w:szCs w:val="28"/>
        </w:rPr>
        <w:t>、供应商认为需要提供的其他材料</w:t>
      </w:r>
      <w:bookmarkEnd w:id="68"/>
      <w:bookmarkEnd w:id="69"/>
      <w:bookmarkEnd w:id="70"/>
      <w:bookmarkEnd w:id="71"/>
      <w:bookmarkEnd w:id="72"/>
      <w:bookmarkEnd w:id="73"/>
    </w:p>
    <w:p w14:paraId="72919AD1">
      <w:pPr>
        <w:pStyle w:val="16"/>
        <w:jc w:val="center"/>
        <w:rPr>
          <w:rFonts w:ascii="仿宋" w:hAnsi="仿宋" w:eastAsia="仿宋" w:cs="仿宋"/>
        </w:rPr>
      </w:pPr>
    </w:p>
    <w:p w14:paraId="47B247E4">
      <w:pPr>
        <w:pStyle w:val="69"/>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6EFCB504">
      <w:pPr>
        <w:pStyle w:val="16"/>
        <w:jc w:val="center"/>
        <w:rPr>
          <w:rFonts w:ascii="仿宋" w:hAnsi="仿宋" w:eastAsia="仿宋" w:cs="仿宋"/>
        </w:rPr>
      </w:pPr>
    </w:p>
    <w:p w14:paraId="43063522">
      <w:pPr>
        <w:pStyle w:val="16"/>
        <w:outlineLvl w:val="0"/>
        <w:rPr>
          <w:rFonts w:ascii="黑体" w:hAnsi="黑体" w:eastAsia="黑体" w:cs="黑体"/>
          <w:sz w:val="44"/>
          <w:szCs w:val="44"/>
        </w:rPr>
      </w:pPr>
    </w:p>
    <w:p w14:paraId="7FDEA7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090A23FC">
      <w:pPr>
        <w:pStyle w:val="16"/>
        <w:jc w:val="center"/>
      </w:pP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DCF2">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CE1ADA">
                          <w:pPr>
                            <w:pStyle w:val="30"/>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4CE1ADA">
                    <w:pPr>
                      <w:pStyle w:val="3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30"/>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30"/>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30"/>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31"/>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AE2F3FB5"/>
    <w:multiLevelType w:val="singleLevel"/>
    <w:tmpl w:val="AE2F3FB5"/>
    <w:lvl w:ilvl="0" w:tentative="0">
      <w:start w:val="1"/>
      <w:numFmt w:val="decimal"/>
      <w:suff w:val="nothing"/>
      <w:lvlText w:val="%1、"/>
      <w:lvlJc w:val="left"/>
    </w:lvl>
  </w:abstractNum>
  <w:abstractNum w:abstractNumId="3">
    <w:nsid w:val="FCA5E3A8"/>
    <w:multiLevelType w:val="singleLevel"/>
    <w:tmpl w:val="FCA5E3A8"/>
    <w:lvl w:ilvl="0" w:tentative="0">
      <w:start w:val="1"/>
      <w:numFmt w:val="decimal"/>
      <w:suff w:val="nothing"/>
      <w:lvlText w:val="（%1）"/>
      <w:lvlJc w:val="left"/>
      <w:pPr>
        <w:ind w:left="-210"/>
      </w:pPr>
    </w:lvl>
  </w:abstractNum>
  <w:abstractNum w:abstractNumId="4">
    <w:nsid w:val="1B684AB8"/>
    <w:multiLevelType w:val="singleLevel"/>
    <w:tmpl w:val="1B684AB8"/>
    <w:lvl w:ilvl="0" w:tentative="0">
      <w:start w:val="1"/>
      <w:numFmt w:val="chineseCounting"/>
      <w:suff w:val="space"/>
      <w:lvlText w:val="第%1章"/>
      <w:lvlJc w:val="left"/>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5"/>
  </w:num>
  <w:num w:numId="2">
    <w:abstractNumId w:val="4"/>
  </w:num>
  <w:num w:numId="3">
    <w:abstractNumId w:val="6"/>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452253A"/>
    <w:rsid w:val="05AA02EA"/>
    <w:rsid w:val="060519C4"/>
    <w:rsid w:val="065B3392"/>
    <w:rsid w:val="089012B9"/>
    <w:rsid w:val="08F96A7B"/>
    <w:rsid w:val="09291D10"/>
    <w:rsid w:val="0A782765"/>
    <w:rsid w:val="0AF3003D"/>
    <w:rsid w:val="0D6B3A7D"/>
    <w:rsid w:val="0D872D91"/>
    <w:rsid w:val="0E8545BC"/>
    <w:rsid w:val="0EFE5203"/>
    <w:rsid w:val="0FAE09D7"/>
    <w:rsid w:val="0FC65D20"/>
    <w:rsid w:val="103A670E"/>
    <w:rsid w:val="13B353D1"/>
    <w:rsid w:val="164528F4"/>
    <w:rsid w:val="17E7717C"/>
    <w:rsid w:val="182618B4"/>
    <w:rsid w:val="19AF5A77"/>
    <w:rsid w:val="19F811CC"/>
    <w:rsid w:val="1A444B17"/>
    <w:rsid w:val="1B5C4DA2"/>
    <w:rsid w:val="1BA809D0"/>
    <w:rsid w:val="1DD432BE"/>
    <w:rsid w:val="1E59540A"/>
    <w:rsid w:val="1E5E1B16"/>
    <w:rsid w:val="201605FE"/>
    <w:rsid w:val="21BE719F"/>
    <w:rsid w:val="22BB36DF"/>
    <w:rsid w:val="22D447A0"/>
    <w:rsid w:val="23C2284B"/>
    <w:rsid w:val="243472A5"/>
    <w:rsid w:val="25381017"/>
    <w:rsid w:val="25FD3BC2"/>
    <w:rsid w:val="262C5C9E"/>
    <w:rsid w:val="26405A4F"/>
    <w:rsid w:val="26AA7CF2"/>
    <w:rsid w:val="272A2BE1"/>
    <w:rsid w:val="273852FE"/>
    <w:rsid w:val="2899001E"/>
    <w:rsid w:val="292673D8"/>
    <w:rsid w:val="2B2636BF"/>
    <w:rsid w:val="302D729E"/>
    <w:rsid w:val="31F12C79"/>
    <w:rsid w:val="34120C85"/>
    <w:rsid w:val="34D70983"/>
    <w:rsid w:val="36D84407"/>
    <w:rsid w:val="38B558BE"/>
    <w:rsid w:val="3B201ED9"/>
    <w:rsid w:val="3C107916"/>
    <w:rsid w:val="3DE30A1F"/>
    <w:rsid w:val="3E114092"/>
    <w:rsid w:val="3ECB1221"/>
    <w:rsid w:val="419C45BD"/>
    <w:rsid w:val="44D533DB"/>
    <w:rsid w:val="48BF0F83"/>
    <w:rsid w:val="4B58746D"/>
    <w:rsid w:val="4BE551A5"/>
    <w:rsid w:val="4CAC5CC3"/>
    <w:rsid w:val="4FE85264"/>
    <w:rsid w:val="4FFC0D0F"/>
    <w:rsid w:val="50BC5872"/>
    <w:rsid w:val="5116195C"/>
    <w:rsid w:val="518B5C30"/>
    <w:rsid w:val="526952A9"/>
    <w:rsid w:val="534B6E4C"/>
    <w:rsid w:val="54A656ED"/>
    <w:rsid w:val="54FB1595"/>
    <w:rsid w:val="57B36157"/>
    <w:rsid w:val="59396B30"/>
    <w:rsid w:val="596C0CB3"/>
    <w:rsid w:val="5AB346C0"/>
    <w:rsid w:val="5BC85F49"/>
    <w:rsid w:val="5CBA325E"/>
    <w:rsid w:val="5D665A1A"/>
    <w:rsid w:val="5DB06C95"/>
    <w:rsid w:val="5E4E4E2C"/>
    <w:rsid w:val="61F01D56"/>
    <w:rsid w:val="622A170C"/>
    <w:rsid w:val="64D00F5F"/>
    <w:rsid w:val="661601D7"/>
    <w:rsid w:val="67825B46"/>
    <w:rsid w:val="67854CF0"/>
    <w:rsid w:val="67C972D1"/>
    <w:rsid w:val="6A616997"/>
    <w:rsid w:val="6AA87672"/>
    <w:rsid w:val="6DEC31CB"/>
    <w:rsid w:val="6FDB79CF"/>
    <w:rsid w:val="734109A1"/>
    <w:rsid w:val="73AA445A"/>
    <w:rsid w:val="74031DBD"/>
    <w:rsid w:val="741144D9"/>
    <w:rsid w:val="770025E3"/>
    <w:rsid w:val="79E07A6C"/>
    <w:rsid w:val="79FF1AD7"/>
    <w:rsid w:val="7A1C2585"/>
    <w:rsid w:val="7ABE2599"/>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6"/>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7"/>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7"/>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8"/>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9"/>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80"/>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81"/>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82"/>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84"/>
    <w:semiHidden/>
    <w:qFormat/>
    <w:uiPriority w:val="0"/>
    <w:pPr>
      <w:shd w:val="clear" w:color="auto" w:fill="000080"/>
    </w:pPr>
    <w:rPr>
      <w:rFonts w:ascii="宋体"/>
      <w:kern w:val="0"/>
      <w:sz w:val="34"/>
    </w:rPr>
  </w:style>
  <w:style w:type="paragraph" w:styleId="15">
    <w:name w:val="annotation text"/>
    <w:basedOn w:val="1"/>
    <w:link w:val="75"/>
    <w:qFormat/>
    <w:uiPriority w:val="99"/>
    <w:pPr>
      <w:jc w:val="left"/>
    </w:pPr>
    <w:rPr>
      <w:szCs w:val="20"/>
    </w:rPr>
  </w:style>
  <w:style w:type="paragraph" w:styleId="16">
    <w:name w:val="Body Text"/>
    <w:basedOn w:val="1"/>
    <w:next w:val="17"/>
    <w:link w:val="65"/>
    <w:qFormat/>
    <w:uiPriority w:val="0"/>
    <w:pPr>
      <w:widowControl/>
      <w:spacing w:after="120"/>
      <w:jc w:val="left"/>
    </w:pPr>
    <w:rPr>
      <w:kern w:val="0"/>
      <w:sz w:val="24"/>
      <w:szCs w:val="24"/>
    </w:rPr>
  </w:style>
  <w:style w:type="paragraph" w:styleId="17">
    <w:name w:val="Quote"/>
    <w:basedOn w:val="1"/>
    <w:next w:val="1"/>
    <w:qFormat/>
    <w:uiPriority w:val="0"/>
    <w:pPr>
      <w:ind w:left="864" w:right="864"/>
      <w:jc w:val="center"/>
    </w:pPr>
    <w:rPr>
      <w:i/>
      <w:color w:val="404040"/>
      <w:szCs w:val="21"/>
    </w:rPr>
  </w:style>
  <w:style w:type="paragraph" w:styleId="18">
    <w:name w:val="Body Text Indent"/>
    <w:basedOn w:val="1"/>
    <w:next w:val="19"/>
    <w:link w:val="72"/>
    <w:unhideWhenUsed/>
    <w:qFormat/>
    <w:uiPriority w:val="0"/>
    <w:pPr>
      <w:spacing w:after="120"/>
      <w:ind w:left="420" w:leftChars="200"/>
    </w:pPr>
  </w:style>
  <w:style w:type="paragraph" w:customStyle="1" w:styleId="19">
    <w:name w:val="Default"/>
    <w:next w:val="20"/>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0">
    <w:name w:val="大标题"/>
    <w:basedOn w:val="1"/>
    <w:next w:val="21"/>
    <w:qFormat/>
    <w:uiPriority w:val="0"/>
    <w:pPr>
      <w:jc w:val="center"/>
    </w:pPr>
    <w:rPr>
      <w:rFonts w:ascii="Arial" w:hAnsi="Arial"/>
      <w:b/>
      <w:sz w:val="28"/>
    </w:rPr>
  </w:style>
  <w:style w:type="paragraph" w:styleId="21">
    <w:name w:val="Body Text First Indent 2"/>
    <w:basedOn w:val="18"/>
    <w:next w:val="22"/>
    <w:link w:val="73"/>
    <w:unhideWhenUsed/>
    <w:qFormat/>
    <w:uiPriority w:val="99"/>
    <w:pPr>
      <w:ind w:firstLine="420" w:firstLineChars="200"/>
    </w:pPr>
  </w:style>
  <w:style w:type="paragraph" w:customStyle="1" w:styleId="22">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23">
    <w:name w:val="toc 5"/>
    <w:basedOn w:val="1"/>
    <w:next w:val="1"/>
    <w:qFormat/>
    <w:uiPriority w:val="39"/>
    <w:pPr>
      <w:ind w:left="1680" w:leftChars="800"/>
    </w:pPr>
    <w:rPr>
      <w:rFonts w:ascii="宋体"/>
      <w:kern w:val="0"/>
      <w:sz w:val="34"/>
    </w:rPr>
  </w:style>
  <w:style w:type="paragraph" w:styleId="24">
    <w:name w:val="toc 3"/>
    <w:basedOn w:val="1"/>
    <w:next w:val="1"/>
    <w:qFormat/>
    <w:uiPriority w:val="39"/>
    <w:pPr>
      <w:ind w:left="840" w:leftChars="400"/>
    </w:pPr>
    <w:rPr>
      <w:rFonts w:ascii="宋体"/>
      <w:kern w:val="0"/>
      <w:sz w:val="34"/>
    </w:rPr>
  </w:style>
  <w:style w:type="paragraph" w:styleId="25">
    <w:name w:val="Plain Text"/>
    <w:basedOn w:val="1"/>
    <w:link w:val="278"/>
    <w:qFormat/>
    <w:uiPriority w:val="0"/>
    <w:rPr>
      <w:rFonts w:ascii="宋体" w:hAnsi="Courier New"/>
      <w:kern w:val="0"/>
      <w:sz w:val="34"/>
      <w:szCs w:val="20"/>
    </w:rPr>
  </w:style>
  <w:style w:type="paragraph" w:styleId="26">
    <w:name w:val="toc 8"/>
    <w:basedOn w:val="1"/>
    <w:next w:val="1"/>
    <w:qFormat/>
    <w:uiPriority w:val="0"/>
    <w:pPr>
      <w:ind w:left="2940" w:leftChars="1400"/>
    </w:pPr>
    <w:rPr>
      <w:rFonts w:ascii="宋体"/>
      <w:kern w:val="0"/>
      <w:sz w:val="34"/>
    </w:rPr>
  </w:style>
  <w:style w:type="paragraph" w:styleId="27">
    <w:name w:val="Date"/>
    <w:basedOn w:val="1"/>
    <w:next w:val="1"/>
    <w:link w:val="283"/>
    <w:qFormat/>
    <w:uiPriority w:val="0"/>
    <w:pPr>
      <w:ind w:left="100" w:leftChars="2500"/>
    </w:pPr>
    <w:rPr>
      <w:rFonts w:ascii="宋体"/>
      <w:kern w:val="0"/>
      <w:sz w:val="34"/>
    </w:rPr>
  </w:style>
  <w:style w:type="paragraph" w:styleId="28">
    <w:name w:val="Body Text Indent 2"/>
    <w:basedOn w:val="1"/>
    <w:link w:val="74"/>
    <w:unhideWhenUsed/>
    <w:qFormat/>
    <w:uiPriority w:val="0"/>
    <w:pPr>
      <w:spacing w:after="120" w:line="480" w:lineRule="auto"/>
      <w:ind w:left="420" w:leftChars="200"/>
    </w:pPr>
  </w:style>
  <w:style w:type="paragraph" w:styleId="29">
    <w:name w:val="Balloon Text"/>
    <w:basedOn w:val="1"/>
    <w:link w:val="279"/>
    <w:qFormat/>
    <w:uiPriority w:val="0"/>
    <w:rPr>
      <w:sz w:val="18"/>
      <w:szCs w:val="18"/>
    </w:rPr>
  </w:style>
  <w:style w:type="paragraph" w:styleId="30">
    <w:name w:val="footer"/>
    <w:basedOn w:val="1"/>
    <w:link w:val="6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1">
    <w:name w:val="header"/>
    <w:basedOn w:val="1"/>
    <w:link w:val="6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2">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33">
    <w:name w:val="toc 4"/>
    <w:basedOn w:val="1"/>
    <w:next w:val="1"/>
    <w:qFormat/>
    <w:uiPriority w:val="39"/>
    <w:pPr>
      <w:ind w:left="1260" w:leftChars="600"/>
    </w:pPr>
    <w:rPr>
      <w:rFonts w:ascii="宋体"/>
      <w:kern w:val="0"/>
      <w:sz w:val="34"/>
    </w:rPr>
  </w:style>
  <w:style w:type="paragraph" w:styleId="34">
    <w:name w:val="footnote text"/>
    <w:basedOn w:val="1"/>
    <w:link w:val="277"/>
    <w:qFormat/>
    <w:uiPriority w:val="0"/>
    <w:pPr>
      <w:snapToGrid w:val="0"/>
      <w:jc w:val="left"/>
    </w:pPr>
    <w:rPr>
      <w:sz w:val="18"/>
      <w:szCs w:val="18"/>
    </w:rPr>
  </w:style>
  <w:style w:type="paragraph" w:styleId="35">
    <w:name w:val="toc 6"/>
    <w:basedOn w:val="1"/>
    <w:next w:val="1"/>
    <w:qFormat/>
    <w:uiPriority w:val="0"/>
    <w:pPr>
      <w:ind w:left="2100" w:leftChars="1000"/>
    </w:pPr>
    <w:rPr>
      <w:rFonts w:ascii="宋体"/>
      <w:kern w:val="0"/>
      <w:sz w:val="34"/>
    </w:rPr>
  </w:style>
  <w:style w:type="paragraph" w:styleId="36">
    <w:name w:val="Body Text Indent 3"/>
    <w:basedOn w:val="1"/>
    <w:link w:val="296"/>
    <w:qFormat/>
    <w:uiPriority w:val="0"/>
    <w:pPr>
      <w:spacing w:after="120"/>
      <w:ind w:left="420" w:leftChars="200"/>
    </w:pPr>
    <w:rPr>
      <w:rFonts w:ascii="宋体"/>
      <w:kern w:val="0"/>
      <w:sz w:val="16"/>
      <w:szCs w:val="16"/>
    </w:rPr>
  </w:style>
  <w:style w:type="paragraph" w:styleId="37">
    <w:name w:val="toc 2"/>
    <w:basedOn w:val="1"/>
    <w:next w:val="1"/>
    <w:qFormat/>
    <w:uiPriority w:val="0"/>
    <w:pPr>
      <w:ind w:left="420" w:leftChars="200"/>
    </w:pPr>
    <w:rPr>
      <w:rFonts w:ascii="宋体"/>
      <w:kern w:val="0"/>
      <w:sz w:val="34"/>
    </w:rPr>
  </w:style>
  <w:style w:type="paragraph" w:styleId="38">
    <w:name w:val="toc 9"/>
    <w:basedOn w:val="1"/>
    <w:next w:val="1"/>
    <w:qFormat/>
    <w:uiPriority w:val="0"/>
    <w:pPr>
      <w:ind w:left="3360" w:leftChars="1600"/>
    </w:pPr>
    <w:rPr>
      <w:rFonts w:ascii="宋体"/>
      <w:kern w:val="0"/>
      <w:sz w:val="34"/>
    </w:rPr>
  </w:style>
  <w:style w:type="paragraph" w:styleId="39">
    <w:name w:val="Body Text 2"/>
    <w:basedOn w:val="1"/>
    <w:link w:val="280"/>
    <w:qFormat/>
    <w:uiPriority w:val="0"/>
    <w:pPr>
      <w:spacing w:after="120" w:line="480" w:lineRule="auto"/>
    </w:pPr>
    <w:rPr>
      <w:rFonts w:ascii="Calibri" w:hAnsi="Calibri"/>
      <w:kern w:val="0"/>
      <w:sz w:val="34"/>
    </w:rPr>
  </w:style>
  <w:style w:type="paragraph" w:styleId="40">
    <w:name w:val="HTML Preformatted"/>
    <w:basedOn w:val="1"/>
    <w:link w:val="310"/>
    <w:unhideWhenUsed/>
    <w:qFormat/>
    <w:uiPriority w:val="99"/>
    <w:pPr>
      <w:jc w:val="left"/>
    </w:pPr>
    <w:rPr>
      <w:rFonts w:ascii="宋体" w:hAnsi="宋体" w:eastAsia="宋体" w:cs="Times New Roman"/>
      <w:kern w:val="0"/>
      <w:sz w:val="24"/>
      <w:szCs w:val="24"/>
    </w:rPr>
  </w:style>
  <w:style w:type="paragraph" w:styleId="41">
    <w:name w:val="Normal (Web)"/>
    <w:basedOn w:val="1"/>
    <w:unhideWhenUsed/>
    <w:qFormat/>
    <w:uiPriority w:val="99"/>
    <w:pPr>
      <w:jc w:val="left"/>
    </w:pPr>
    <w:rPr>
      <w:rFonts w:ascii="Calibri" w:hAnsi="Calibri" w:eastAsia="宋体" w:cs="Times New Roman"/>
      <w:kern w:val="0"/>
      <w:sz w:val="24"/>
      <w:szCs w:val="24"/>
    </w:rPr>
  </w:style>
  <w:style w:type="paragraph" w:styleId="42">
    <w:name w:val="Title"/>
    <w:basedOn w:val="1"/>
    <w:next w:val="1"/>
    <w:link w:val="287"/>
    <w:qFormat/>
    <w:uiPriority w:val="0"/>
    <w:pPr>
      <w:spacing w:before="240" w:after="60"/>
      <w:jc w:val="center"/>
      <w:outlineLvl w:val="0"/>
    </w:pPr>
    <w:rPr>
      <w:rFonts w:ascii="Cambria" w:hAnsi="Cambria" w:eastAsia="宋体" w:cs="Times New Roman"/>
      <w:b/>
      <w:bCs/>
      <w:kern w:val="0"/>
      <w:sz w:val="32"/>
      <w:szCs w:val="32"/>
    </w:rPr>
  </w:style>
  <w:style w:type="paragraph" w:styleId="43">
    <w:name w:val="annotation subject"/>
    <w:basedOn w:val="15"/>
    <w:next w:val="15"/>
    <w:link w:val="285"/>
    <w:qFormat/>
    <w:uiPriority w:val="0"/>
    <w:rPr>
      <w:szCs w:val="24"/>
    </w:rPr>
  </w:style>
  <w:style w:type="paragraph" w:styleId="44">
    <w:name w:val="Body Text First Indent"/>
    <w:basedOn w:val="16"/>
    <w:link w:val="281"/>
    <w:qFormat/>
    <w:uiPriority w:val="0"/>
    <w:pPr>
      <w:widowControl w:val="0"/>
      <w:spacing w:after="0"/>
      <w:ind w:firstLine="420" w:firstLineChars="100"/>
      <w:jc w:val="both"/>
    </w:pPr>
    <w:rPr>
      <w:rFonts w:ascii="Arial" w:hAnsi="Arial" w:eastAsia="宋体" w:cs="Times New Roman"/>
      <w:color w:val="000000"/>
      <w:sz w:val="34"/>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99"/>
    <w:rPr>
      <w:b/>
      <w:bCs/>
    </w:rPr>
  </w:style>
  <w:style w:type="character" w:styleId="49">
    <w:name w:val="page number"/>
    <w:basedOn w:val="47"/>
    <w:qFormat/>
    <w:uiPriority w:val="0"/>
  </w:style>
  <w:style w:type="character" w:styleId="50">
    <w:name w:val="FollowedHyperlink"/>
    <w:basedOn w:val="47"/>
    <w:qFormat/>
    <w:uiPriority w:val="99"/>
    <w:rPr>
      <w:color w:val="333333"/>
      <w:u w:val="none"/>
    </w:rPr>
  </w:style>
  <w:style w:type="character" w:styleId="51">
    <w:name w:val="Emphasis"/>
    <w:qFormat/>
    <w:uiPriority w:val="0"/>
    <w:rPr>
      <w:i/>
      <w:iCs/>
    </w:rPr>
  </w:style>
  <w:style w:type="character" w:styleId="52">
    <w:name w:val="HTML Definition"/>
    <w:basedOn w:val="47"/>
    <w:qFormat/>
    <w:uiPriority w:val="0"/>
  </w:style>
  <w:style w:type="character" w:styleId="53">
    <w:name w:val="HTML Typewriter"/>
    <w:qFormat/>
    <w:uiPriority w:val="0"/>
    <w:rPr>
      <w:rFonts w:ascii="Consolas" w:hAnsi="Consolas"/>
      <w:sz w:val="20"/>
      <w:szCs w:val="20"/>
    </w:rPr>
  </w:style>
  <w:style w:type="character" w:styleId="54">
    <w:name w:val="HTML Variable"/>
    <w:basedOn w:val="47"/>
    <w:qFormat/>
    <w:uiPriority w:val="0"/>
  </w:style>
  <w:style w:type="character" w:styleId="55">
    <w:name w:val="Hyperlink"/>
    <w:basedOn w:val="47"/>
    <w:qFormat/>
    <w:uiPriority w:val="99"/>
    <w:rPr>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sz w:val="21"/>
      <w:szCs w:val="21"/>
    </w:rPr>
  </w:style>
  <w:style w:type="character" w:styleId="58">
    <w:name w:val="HTML Cite"/>
    <w:basedOn w:val="47"/>
    <w:qFormat/>
    <w:uiPriority w:val="0"/>
  </w:style>
  <w:style w:type="character" w:styleId="59">
    <w:name w:val="footnote reference"/>
    <w:basedOn w:val="47"/>
    <w:qFormat/>
    <w:uiPriority w:val="0"/>
    <w:rPr>
      <w:vertAlign w:val="superscript"/>
    </w:rPr>
  </w:style>
  <w:style w:type="paragraph" w:customStyle="1" w:styleId="60">
    <w:name w:val="标题 5（有编号）（绿盟科技）"/>
    <w:basedOn w:val="61"/>
    <w:next w:val="6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62">
    <w:name w:val="正文（绿盟科技）"/>
    <w:qFormat/>
    <w:uiPriority w:val="0"/>
    <w:pPr>
      <w:spacing w:line="300" w:lineRule="auto"/>
    </w:pPr>
    <w:rPr>
      <w:rFonts w:ascii="Arial" w:hAnsi="Arial" w:eastAsia="宋体" w:cs="Times New Roman"/>
      <w:kern w:val="0"/>
      <w:sz w:val="21"/>
      <w:szCs w:val="21"/>
      <w:lang w:val="en-US" w:eastAsia="zh-CN" w:bidi="ar-SA"/>
    </w:rPr>
  </w:style>
  <w:style w:type="character" w:customStyle="1" w:styleId="63">
    <w:name w:val="页眉 Char"/>
    <w:basedOn w:val="47"/>
    <w:link w:val="31"/>
    <w:qFormat/>
    <w:uiPriority w:val="99"/>
    <w:rPr>
      <w:sz w:val="18"/>
      <w:szCs w:val="18"/>
    </w:rPr>
  </w:style>
  <w:style w:type="character" w:customStyle="1" w:styleId="64">
    <w:name w:val="页脚 Char"/>
    <w:basedOn w:val="47"/>
    <w:link w:val="30"/>
    <w:qFormat/>
    <w:uiPriority w:val="99"/>
    <w:rPr>
      <w:sz w:val="18"/>
      <w:szCs w:val="18"/>
    </w:rPr>
  </w:style>
  <w:style w:type="character" w:customStyle="1" w:styleId="65">
    <w:name w:val="正文文本 Char"/>
    <w:basedOn w:val="47"/>
    <w:link w:val="16"/>
    <w:qFormat/>
    <w:uiPriority w:val="99"/>
    <w:rPr>
      <w:kern w:val="0"/>
      <w:sz w:val="24"/>
      <w:szCs w:val="24"/>
    </w:rPr>
  </w:style>
  <w:style w:type="character" w:customStyle="1" w:styleId="66">
    <w:name w:val="标题 1 Char"/>
    <w:basedOn w:val="47"/>
    <w:link w:val="2"/>
    <w:qFormat/>
    <w:uiPriority w:val="9"/>
    <w:rPr>
      <w:rFonts w:ascii="Times New Roman" w:hAnsi="Times New Roman" w:eastAsia="宋体" w:cs="Times New Roman"/>
      <w:b/>
      <w:bCs/>
      <w:kern w:val="44"/>
      <w:sz w:val="44"/>
      <w:szCs w:val="44"/>
    </w:rPr>
  </w:style>
  <w:style w:type="character" w:customStyle="1" w:styleId="67">
    <w:name w:val="标题 3 Char"/>
    <w:basedOn w:val="47"/>
    <w:link w:val="4"/>
    <w:qFormat/>
    <w:uiPriority w:val="99"/>
    <w:rPr>
      <w:rFonts w:ascii="Times New Roman" w:hAnsi="Times New Roman" w:eastAsia="宋体" w:cs="Times New Roman"/>
      <w:b/>
      <w:bCs/>
      <w:sz w:val="32"/>
      <w:szCs w:val="32"/>
    </w:rPr>
  </w:style>
  <w:style w:type="paragraph" w:customStyle="1" w:styleId="68">
    <w:name w:val="p0"/>
    <w:qFormat/>
    <w:uiPriority w:val="0"/>
    <w:rPr>
      <w:rFonts w:ascii="Times New Roman" w:hAnsi="Times New Roman" w:eastAsia="宋体" w:cs="Times New Roman"/>
      <w:kern w:val="0"/>
      <w:sz w:val="20"/>
      <w:szCs w:val="21"/>
      <w:lang w:val="en-US" w:eastAsia="zh-CN" w:bidi="ar-SA"/>
    </w:rPr>
  </w:style>
  <w:style w:type="paragraph" w:styleId="69">
    <w:name w:val="List Paragraph"/>
    <w:basedOn w:val="1"/>
    <w:qFormat/>
    <w:uiPriority w:val="34"/>
    <w:pPr>
      <w:ind w:firstLine="420" w:firstLineChars="200"/>
    </w:pPr>
    <w:rPr>
      <w:rFonts w:ascii="Times New Roman" w:hAnsi="Times New Roman" w:eastAsia="宋体" w:cs="Times New Roman"/>
      <w:szCs w:val="24"/>
    </w:rPr>
  </w:style>
  <w:style w:type="paragraph" w:customStyle="1" w:styleId="70">
    <w:name w:val="列出段落1"/>
    <w:basedOn w:val="1"/>
    <w:qFormat/>
    <w:uiPriority w:val="0"/>
    <w:pPr>
      <w:ind w:firstLine="420" w:firstLineChars="200"/>
    </w:pPr>
    <w:rPr>
      <w:rFonts w:ascii="Times New Roman" w:hAnsi="Times New Roman"/>
      <w:szCs w:val="24"/>
    </w:rPr>
  </w:style>
  <w:style w:type="paragraph" w:styleId="71">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72">
    <w:name w:val="正文文本缩进 Char"/>
    <w:basedOn w:val="47"/>
    <w:link w:val="18"/>
    <w:qFormat/>
    <w:uiPriority w:val="0"/>
    <w:rPr>
      <w:rFonts w:ascii="Times New Roman" w:hAnsi="Times New Roman" w:eastAsia="宋体" w:cs="Times New Roman"/>
      <w:szCs w:val="24"/>
    </w:rPr>
  </w:style>
  <w:style w:type="character" w:customStyle="1" w:styleId="73">
    <w:name w:val="正文首行缩进 2 Char"/>
    <w:basedOn w:val="72"/>
    <w:link w:val="21"/>
    <w:qFormat/>
    <w:uiPriority w:val="99"/>
  </w:style>
  <w:style w:type="character" w:customStyle="1" w:styleId="74">
    <w:name w:val="正文文本缩进 2 Char"/>
    <w:basedOn w:val="47"/>
    <w:link w:val="28"/>
    <w:qFormat/>
    <w:uiPriority w:val="0"/>
    <w:rPr>
      <w:rFonts w:ascii="Times New Roman" w:hAnsi="Times New Roman" w:eastAsia="宋体" w:cs="Times New Roman"/>
      <w:szCs w:val="24"/>
    </w:rPr>
  </w:style>
  <w:style w:type="character" w:customStyle="1" w:styleId="75">
    <w:name w:val="批注文字 Char"/>
    <w:basedOn w:val="47"/>
    <w:link w:val="15"/>
    <w:qFormat/>
    <w:uiPriority w:val="99"/>
    <w:rPr>
      <w:rFonts w:ascii="Times New Roman" w:hAnsi="Times New Roman" w:eastAsia="宋体" w:cs="Times New Roman"/>
      <w:szCs w:val="20"/>
    </w:rPr>
  </w:style>
  <w:style w:type="character" w:customStyle="1" w:styleId="76">
    <w:name w:val="标题 2 Char"/>
    <w:basedOn w:val="47"/>
    <w:link w:val="3"/>
    <w:qFormat/>
    <w:uiPriority w:val="99"/>
    <w:rPr>
      <w:rFonts w:ascii="Calibri" w:hAnsi="Calibri" w:eastAsia="黑体" w:cs="Times New Roman"/>
      <w:b/>
      <w:bCs/>
      <w:kern w:val="0"/>
      <w:sz w:val="32"/>
      <w:szCs w:val="32"/>
    </w:rPr>
  </w:style>
  <w:style w:type="character" w:customStyle="1" w:styleId="77">
    <w:name w:val="标题 4 Char"/>
    <w:basedOn w:val="47"/>
    <w:link w:val="5"/>
    <w:qFormat/>
    <w:uiPriority w:val="99"/>
    <w:rPr>
      <w:rFonts w:ascii="Calibri" w:hAnsi="Calibri" w:eastAsia="黑体" w:cs="Times New Roman"/>
      <w:b/>
      <w:bCs/>
      <w:kern w:val="0"/>
      <w:sz w:val="28"/>
      <w:szCs w:val="28"/>
    </w:rPr>
  </w:style>
  <w:style w:type="character" w:customStyle="1" w:styleId="78">
    <w:name w:val="标题 5 Char"/>
    <w:basedOn w:val="47"/>
    <w:link w:val="6"/>
    <w:qFormat/>
    <w:uiPriority w:val="99"/>
    <w:rPr>
      <w:rFonts w:ascii="宋体" w:hAnsi="Times New Roman" w:eastAsia="宋体" w:cs="Times New Roman"/>
      <w:b/>
      <w:bCs/>
      <w:kern w:val="0"/>
      <w:sz w:val="28"/>
      <w:szCs w:val="28"/>
    </w:rPr>
  </w:style>
  <w:style w:type="character" w:customStyle="1" w:styleId="79">
    <w:name w:val="标题 6 Char"/>
    <w:basedOn w:val="47"/>
    <w:link w:val="7"/>
    <w:qFormat/>
    <w:uiPriority w:val="0"/>
    <w:rPr>
      <w:rFonts w:ascii="Calibri" w:hAnsi="Calibri" w:eastAsia="黑体" w:cs="Times New Roman"/>
      <w:b/>
      <w:bCs/>
      <w:kern w:val="0"/>
      <w:sz w:val="24"/>
      <w:szCs w:val="24"/>
    </w:rPr>
  </w:style>
  <w:style w:type="character" w:customStyle="1" w:styleId="80">
    <w:name w:val="标题 7 Char"/>
    <w:basedOn w:val="47"/>
    <w:link w:val="8"/>
    <w:qFormat/>
    <w:uiPriority w:val="0"/>
    <w:rPr>
      <w:rFonts w:ascii="宋体" w:hAnsi="Times New Roman" w:eastAsia="宋体" w:cs="Times New Roman"/>
      <w:b/>
      <w:bCs/>
      <w:kern w:val="0"/>
      <w:sz w:val="24"/>
      <w:szCs w:val="24"/>
    </w:rPr>
  </w:style>
  <w:style w:type="character" w:customStyle="1" w:styleId="81">
    <w:name w:val="标题 8 Char"/>
    <w:basedOn w:val="47"/>
    <w:link w:val="9"/>
    <w:qFormat/>
    <w:uiPriority w:val="0"/>
    <w:rPr>
      <w:rFonts w:ascii="Calibri" w:hAnsi="Calibri" w:eastAsia="黑体" w:cs="Times New Roman"/>
      <w:kern w:val="0"/>
      <w:sz w:val="24"/>
      <w:szCs w:val="24"/>
    </w:rPr>
  </w:style>
  <w:style w:type="character" w:customStyle="1" w:styleId="82">
    <w:name w:val="标题 9 Char"/>
    <w:basedOn w:val="47"/>
    <w:link w:val="10"/>
    <w:qFormat/>
    <w:uiPriority w:val="0"/>
    <w:rPr>
      <w:rFonts w:ascii="Calibri" w:hAnsi="Calibri" w:eastAsia="黑体" w:cs="Times New Roman"/>
      <w:kern w:val="0"/>
      <w:sz w:val="34"/>
      <w:szCs w:val="21"/>
    </w:rPr>
  </w:style>
  <w:style w:type="character" w:customStyle="1" w:styleId="83">
    <w:name w:val="题注 Char Char"/>
    <w:basedOn w:val="47"/>
    <w:qFormat/>
    <w:uiPriority w:val="0"/>
  </w:style>
  <w:style w:type="character" w:customStyle="1" w:styleId="84">
    <w:name w:val="Char Char27"/>
    <w:qFormat/>
    <w:uiPriority w:val="0"/>
  </w:style>
  <w:style w:type="character" w:customStyle="1" w:styleId="85">
    <w:name w:val="b21"/>
    <w:basedOn w:val="47"/>
    <w:qFormat/>
    <w:uiPriority w:val="0"/>
  </w:style>
  <w:style w:type="character" w:customStyle="1" w:styleId="86">
    <w:name w:val="label"/>
    <w:basedOn w:val="47"/>
    <w:qFormat/>
    <w:uiPriority w:val="0"/>
    <w:rPr>
      <w:color w:val="555555"/>
    </w:rPr>
  </w:style>
  <w:style w:type="character" w:customStyle="1" w:styleId="87">
    <w:name w:val="Char Char29"/>
    <w:qFormat/>
    <w:uiPriority w:val="0"/>
  </w:style>
  <w:style w:type="character" w:customStyle="1" w:styleId="88">
    <w:name w:val="样式2 Char Char"/>
    <w:basedOn w:val="47"/>
    <w:qFormat/>
    <w:uiPriority w:val="0"/>
  </w:style>
  <w:style w:type="character" w:customStyle="1" w:styleId="89">
    <w:name w:val="Char Char26"/>
    <w:qFormat/>
    <w:uiPriority w:val="0"/>
  </w:style>
  <w:style w:type="character" w:customStyle="1" w:styleId="90">
    <w:name w:val="正文缩进 Char Char Char"/>
    <w:basedOn w:val="47"/>
    <w:qFormat/>
    <w:uiPriority w:val="0"/>
  </w:style>
  <w:style w:type="character" w:customStyle="1" w:styleId="91">
    <w:name w:val="样式2 Char Char1"/>
    <w:basedOn w:val="47"/>
    <w:qFormat/>
    <w:uiPriority w:val="0"/>
  </w:style>
  <w:style w:type="character" w:customStyle="1" w:styleId="92">
    <w:name w:val="style71"/>
    <w:basedOn w:val="47"/>
    <w:qFormat/>
    <w:uiPriority w:val="0"/>
  </w:style>
  <w:style w:type="character" w:customStyle="1" w:styleId="93">
    <w:name w:val="font71"/>
    <w:basedOn w:val="47"/>
    <w:qFormat/>
    <w:uiPriority w:val="0"/>
    <w:rPr>
      <w:rFonts w:hint="default" w:ascii="Arial" w:hAnsi="Arial" w:cs="Arial"/>
      <w:b/>
      <w:color w:val="000000"/>
      <w:sz w:val="22"/>
      <w:szCs w:val="22"/>
      <w:u w:val="none"/>
    </w:rPr>
  </w:style>
  <w:style w:type="character" w:customStyle="1" w:styleId="94">
    <w:name w:val="正文（缩进） Char1"/>
    <w:basedOn w:val="47"/>
    <w:qFormat/>
    <w:uiPriority w:val="0"/>
  </w:style>
  <w:style w:type="character" w:customStyle="1" w:styleId="95">
    <w:name w:val="ca-9"/>
    <w:basedOn w:val="47"/>
    <w:qFormat/>
    <w:uiPriority w:val="0"/>
  </w:style>
  <w:style w:type="character" w:customStyle="1" w:styleId="96">
    <w:name w:val="Char Char33"/>
    <w:basedOn w:val="97"/>
    <w:qFormat/>
    <w:uiPriority w:val="0"/>
  </w:style>
  <w:style w:type="character" w:customStyle="1" w:styleId="97">
    <w:name w:val="Char Char34"/>
    <w:basedOn w:val="47"/>
    <w:qFormat/>
    <w:uiPriority w:val="0"/>
  </w:style>
  <w:style w:type="character" w:customStyle="1" w:styleId="98">
    <w:name w:val="Char Char3"/>
    <w:qFormat/>
    <w:uiPriority w:val="0"/>
  </w:style>
  <w:style w:type="character" w:customStyle="1" w:styleId="99">
    <w:name w:val="meuncn1"/>
    <w:basedOn w:val="47"/>
    <w:qFormat/>
    <w:uiPriority w:val="0"/>
  </w:style>
  <w:style w:type="character" w:customStyle="1" w:styleId="100">
    <w:name w:val="field15"/>
    <w:basedOn w:val="47"/>
    <w:qFormat/>
    <w:uiPriority w:val="0"/>
  </w:style>
  <w:style w:type="character" w:customStyle="1" w:styleId="101">
    <w:name w:val="Char Char1"/>
    <w:basedOn w:val="47"/>
    <w:qFormat/>
    <w:uiPriority w:val="0"/>
  </w:style>
  <w:style w:type="character" w:customStyle="1" w:styleId="102">
    <w:name w:val="标题 7 Char Char"/>
    <w:basedOn w:val="47"/>
    <w:qFormat/>
    <w:uiPriority w:val="0"/>
  </w:style>
  <w:style w:type="character" w:customStyle="1" w:styleId="103">
    <w:name w:val="small"/>
    <w:basedOn w:val="47"/>
    <w:qFormat/>
    <w:uiPriority w:val="0"/>
  </w:style>
  <w:style w:type="character" w:customStyle="1" w:styleId="104">
    <w:name w:val="title1"/>
    <w:basedOn w:val="47"/>
    <w:qFormat/>
    <w:uiPriority w:val="0"/>
  </w:style>
  <w:style w:type="character" w:customStyle="1" w:styleId="105">
    <w:name w:val="p14"/>
    <w:basedOn w:val="47"/>
    <w:qFormat/>
    <w:uiPriority w:val="0"/>
  </w:style>
  <w:style w:type="character" w:customStyle="1" w:styleId="106">
    <w:name w:val="fo Char"/>
    <w:basedOn w:val="47"/>
    <w:qFormat/>
    <w:uiPriority w:val="0"/>
  </w:style>
  <w:style w:type="character" w:customStyle="1" w:styleId="107">
    <w:name w:val="ca-10"/>
    <w:basedOn w:val="47"/>
    <w:qFormat/>
    <w:uiPriority w:val="0"/>
  </w:style>
  <w:style w:type="character" w:customStyle="1" w:styleId="108">
    <w:name w:val="ca-8"/>
    <w:basedOn w:val="47"/>
    <w:qFormat/>
    <w:uiPriority w:val="0"/>
  </w:style>
  <w:style w:type="character" w:customStyle="1" w:styleId="109">
    <w:name w:val="标题 9 Char Char"/>
    <w:basedOn w:val="47"/>
    <w:qFormat/>
    <w:uiPriority w:val="0"/>
  </w:style>
  <w:style w:type="character" w:customStyle="1" w:styleId="110">
    <w:name w:val="p121"/>
    <w:basedOn w:val="47"/>
    <w:qFormat/>
    <w:uiPriority w:val="0"/>
  </w:style>
  <w:style w:type="character" w:customStyle="1" w:styleId="111">
    <w:name w:val="tt5"/>
    <w:basedOn w:val="47"/>
    <w:qFormat/>
    <w:uiPriority w:val="0"/>
  </w:style>
  <w:style w:type="character" w:customStyle="1" w:styleId="112">
    <w:name w:val="hang1"/>
    <w:basedOn w:val="47"/>
    <w:qFormat/>
    <w:uiPriority w:val="0"/>
  </w:style>
  <w:style w:type="character" w:customStyle="1" w:styleId="113">
    <w:name w:val="text21"/>
    <w:basedOn w:val="47"/>
    <w:qFormat/>
    <w:uiPriority w:val="0"/>
  </w:style>
  <w:style w:type="character" w:customStyle="1" w:styleId="114">
    <w:name w:val="脚注文本 Char"/>
    <w:basedOn w:val="47"/>
    <w:link w:val="34"/>
    <w:qFormat/>
    <w:uiPriority w:val="0"/>
    <w:rPr>
      <w:sz w:val="18"/>
      <w:szCs w:val="18"/>
    </w:rPr>
  </w:style>
  <w:style w:type="character" w:customStyle="1" w:styleId="115">
    <w:name w:val="Char Char41"/>
    <w:basedOn w:val="47"/>
    <w:qFormat/>
    <w:uiPriority w:val="0"/>
  </w:style>
  <w:style w:type="character" w:customStyle="1" w:styleId="116">
    <w:name w:val="Char Char13"/>
    <w:basedOn w:val="117"/>
    <w:qFormat/>
    <w:uiPriority w:val="0"/>
  </w:style>
  <w:style w:type="character" w:customStyle="1" w:styleId="117">
    <w:name w:val="Char Char14"/>
    <w:qFormat/>
    <w:uiPriority w:val="0"/>
  </w:style>
  <w:style w:type="character" w:customStyle="1" w:styleId="118">
    <w:name w:val="标准正文 Char Char"/>
    <w:basedOn w:val="47"/>
    <w:qFormat/>
    <w:uiPriority w:val="0"/>
  </w:style>
  <w:style w:type="character" w:customStyle="1" w:styleId="119">
    <w:name w:val="Char Char4"/>
    <w:basedOn w:val="47"/>
    <w:qFormat/>
    <w:uiPriority w:val="0"/>
  </w:style>
  <w:style w:type="character" w:customStyle="1" w:styleId="120">
    <w:name w:val="正文首行缩进两字符 Char Char"/>
    <w:basedOn w:val="47"/>
    <w:qFormat/>
    <w:uiPriority w:val="0"/>
  </w:style>
  <w:style w:type="character" w:customStyle="1" w:styleId="121">
    <w:name w:val="font91"/>
    <w:basedOn w:val="47"/>
    <w:qFormat/>
    <w:uiPriority w:val="0"/>
    <w:rPr>
      <w:rFonts w:hint="default" w:ascii="Arial" w:hAnsi="Arial" w:cs="Arial"/>
      <w:color w:val="000000"/>
      <w:sz w:val="22"/>
      <w:szCs w:val="22"/>
      <w:u w:val="none"/>
    </w:rPr>
  </w:style>
  <w:style w:type="character" w:customStyle="1" w:styleId="122">
    <w:name w:val="style261"/>
    <w:basedOn w:val="47"/>
    <w:qFormat/>
    <w:uiPriority w:val="0"/>
  </w:style>
  <w:style w:type="character" w:customStyle="1" w:styleId="123">
    <w:name w:val="Table Text Char1"/>
    <w:basedOn w:val="47"/>
    <w:qFormat/>
    <w:uiPriority w:val="0"/>
  </w:style>
  <w:style w:type="character" w:customStyle="1" w:styleId="124">
    <w:name w:val="font01"/>
    <w:basedOn w:val="47"/>
    <w:qFormat/>
    <w:uiPriority w:val="0"/>
    <w:rPr>
      <w:rFonts w:hint="eastAsia" w:ascii="宋体" w:hAnsi="宋体" w:eastAsia="宋体" w:cs="宋体"/>
      <w:color w:val="000000"/>
      <w:sz w:val="22"/>
      <w:szCs w:val="22"/>
      <w:u w:val="none"/>
    </w:rPr>
  </w:style>
  <w:style w:type="character" w:customStyle="1" w:styleId="125">
    <w:name w:val="ca-01"/>
    <w:qFormat/>
    <w:uiPriority w:val="0"/>
    <w:rPr>
      <w:rFonts w:hint="eastAsia" w:ascii="宋体" w:hAnsi="宋体" w:eastAsia="宋体"/>
      <w:sz w:val="28"/>
      <w:szCs w:val="28"/>
    </w:rPr>
  </w:style>
  <w:style w:type="character" w:customStyle="1" w:styleId="126">
    <w:name w:val="标题 5 Char Char"/>
    <w:basedOn w:val="47"/>
    <w:qFormat/>
    <w:uiPriority w:val="0"/>
  </w:style>
  <w:style w:type="character" w:customStyle="1" w:styleId="127">
    <w:name w:val="批注主题 Char"/>
    <w:basedOn w:val="75"/>
    <w:link w:val="43"/>
    <w:qFormat/>
    <w:uiPriority w:val="0"/>
    <w:rPr>
      <w:szCs w:val="24"/>
    </w:rPr>
  </w:style>
  <w:style w:type="character" w:customStyle="1" w:styleId="128">
    <w:name w:val="ca-5"/>
    <w:basedOn w:val="47"/>
    <w:qFormat/>
    <w:uiPriority w:val="0"/>
  </w:style>
  <w:style w:type="character" w:customStyle="1" w:styleId="129">
    <w:name w:val="px141"/>
    <w:basedOn w:val="47"/>
    <w:qFormat/>
    <w:uiPriority w:val="0"/>
  </w:style>
  <w:style w:type="character" w:customStyle="1" w:styleId="130">
    <w:name w:val="Char Char36"/>
    <w:basedOn w:val="47"/>
    <w:qFormat/>
    <w:uiPriority w:val="0"/>
  </w:style>
  <w:style w:type="character" w:customStyle="1" w:styleId="131">
    <w:name w:val="列出段落 Char"/>
    <w:link w:val="132"/>
    <w:qFormat/>
    <w:uiPriority w:val="0"/>
    <w:rPr>
      <w:rFonts w:ascii="Calibri" w:hAnsi="Calibri"/>
      <w:szCs w:val="21"/>
    </w:rPr>
  </w:style>
  <w:style w:type="paragraph" w:customStyle="1" w:styleId="132">
    <w:name w:val="_Style 14"/>
    <w:basedOn w:val="1"/>
    <w:link w:val="131"/>
    <w:qFormat/>
    <w:uiPriority w:val="0"/>
    <w:pPr>
      <w:spacing w:beforeLines="50" w:afterLines="50"/>
      <w:ind w:firstLine="420" w:firstLineChars="200"/>
    </w:pPr>
    <w:rPr>
      <w:rFonts w:ascii="Calibri" w:hAnsi="Calibri"/>
      <w:szCs w:val="21"/>
    </w:rPr>
  </w:style>
  <w:style w:type="character" w:customStyle="1" w:styleId="133">
    <w:name w:val="a9"/>
    <w:basedOn w:val="47"/>
    <w:qFormat/>
    <w:uiPriority w:val="0"/>
  </w:style>
  <w:style w:type="character" w:customStyle="1" w:styleId="134">
    <w:name w:val="正文小标题 Char Char"/>
    <w:basedOn w:val="47"/>
    <w:qFormat/>
    <w:uiPriority w:val="0"/>
  </w:style>
  <w:style w:type="character" w:customStyle="1" w:styleId="135">
    <w:name w:val="正文格式 Char Char"/>
    <w:basedOn w:val="47"/>
    <w:qFormat/>
    <w:uiPriority w:val="0"/>
  </w:style>
  <w:style w:type="character" w:customStyle="1" w:styleId="136">
    <w:name w:val="首航缩进 Char Char"/>
    <w:basedOn w:val="47"/>
    <w:qFormat/>
    <w:uiPriority w:val="0"/>
  </w:style>
  <w:style w:type="character" w:customStyle="1" w:styleId="137">
    <w:name w:val="标题 2 Char Char"/>
    <w:basedOn w:val="47"/>
    <w:qFormat/>
    <w:uiPriority w:val="0"/>
  </w:style>
  <w:style w:type="character" w:customStyle="1" w:styleId="138">
    <w:name w:val="正文（标记） Char2"/>
    <w:basedOn w:val="47"/>
    <w:qFormat/>
    <w:uiPriority w:val="0"/>
  </w:style>
  <w:style w:type="character" w:customStyle="1" w:styleId="139">
    <w:name w:val="Char Char38"/>
    <w:qFormat/>
    <w:uiPriority w:val="0"/>
  </w:style>
  <w:style w:type="character" w:customStyle="1" w:styleId="140">
    <w:name w:val="tabletextchar1"/>
    <w:basedOn w:val="47"/>
    <w:qFormat/>
    <w:uiPriority w:val="0"/>
  </w:style>
  <w:style w:type="character" w:customStyle="1" w:styleId="141">
    <w:name w:val="标题 6 Char Char"/>
    <w:basedOn w:val="47"/>
    <w:qFormat/>
    <w:uiPriority w:val="0"/>
  </w:style>
  <w:style w:type="character" w:customStyle="1" w:styleId="142">
    <w:name w:val="Char Char12"/>
    <w:basedOn w:val="47"/>
    <w:qFormat/>
    <w:uiPriority w:val="0"/>
  </w:style>
  <w:style w:type="character" w:customStyle="1" w:styleId="143">
    <w:name w:val="Char Char21"/>
    <w:qFormat/>
    <w:uiPriority w:val="0"/>
  </w:style>
  <w:style w:type="character" w:customStyle="1" w:styleId="144">
    <w:name w:val="H1 Char"/>
    <w:basedOn w:val="47"/>
    <w:qFormat/>
    <w:uiPriority w:val="0"/>
  </w:style>
  <w:style w:type="character" w:customStyle="1" w:styleId="145">
    <w:name w:val="加点正文缩进 Char Char"/>
    <w:basedOn w:val="47"/>
    <w:qFormat/>
    <w:uiPriority w:val="0"/>
  </w:style>
  <w:style w:type="character" w:customStyle="1" w:styleId="146">
    <w:name w:val="正文（小标题） Char Char"/>
    <w:basedOn w:val="47"/>
    <w:qFormat/>
    <w:uiPriority w:val="0"/>
  </w:style>
  <w:style w:type="character" w:customStyle="1" w:styleId="147">
    <w:name w:val="font81"/>
    <w:basedOn w:val="47"/>
    <w:qFormat/>
    <w:uiPriority w:val="0"/>
    <w:rPr>
      <w:rFonts w:hint="eastAsia" w:ascii="宋体" w:hAnsi="宋体" w:eastAsia="宋体" w:cs="宋体"/>
      <w:color w:val="000000"/>
      <w:sz w:val="22"/>
      <w:szCs w:val="22"/>
      <w:u w:val="none"/>
    </w:rPr>
  </w:style>
  <w:style w:type="character" w:customStyle="1" w:styleId="148">
    <w:name w:val="正文缩进2格 Char Char"/>
    <w:basedOn w:val="47"/>
    <w:qFormat/>
    <w:uiPriority w:val="0"/>
  </w:style>
  <w:style w:type="character" w:customStyle="1" w:styleId="149">
    <w:name w:val="Char Char5"/>
    <w:basedOn w:val="47"/>
    <w:qFormat/>
    <w:uiPriority w:val="0"/>
  </w:style>
  <w:style w:type="character" w:customStyle="1" w:styleId="150">
    <w:name w:val="方框下的123标题 Char Char"/>
    <w:basedOn w:val="47"/>
    <w:qFormat/>
    <w:uiPriority w:val="0"/>
  </w:style>
  <w:style w:type="character" w:customStyle="1" w:styleId="151">
    <w:name w:val="Char Char16"/>
    <w:basedOn w:val="47"/>
    <w:qFormat/>
    <w:uiPriority w:val="0"/>
  </w:style>
  <w:style w:type="character" w:customStyle="1" w:styleId="152">
    <w:name w:val="Highlighted Variable"/>
    <w:basedOn w:val="47"/>
    <w:qFormat/>
    <w:uiPriority w:val="0"/>
  </w:style>
  <w:style w:type="character" w:customStyle="1" w:styleId="153">
    <w:name w:val="l151"/>
    <w:basedOn w:val="47"/>
    <w:qFormat/>
    <w:uiPriority w:val="0"/>
  </w:style>
  <w:style w:type="character" w:customStyle="1" w:styleId="154">
    <w:name w:val="modifier"/>
    <w:basedOn w:val="47"/>
    <w:qFormat/>
    <w:uiPriority w:val="0"/>
    <w:rPr>
      <w:color w:val="FF0000"/>
    </w:rPr>
  </w:style>
  <w:style w:type="character" w:customStyle="1" w:styleId="155">
    <w:name w:val="ca-2"/>
    <w:basedOn w:val="47"/>
    <w:qFormat/>
    <w:uiPriority w:val="0"/>
  </w:style>
  <w:style w:type="character" w:customStyle="1" w:styleId="156">
    <w:name w:val="wctjfont1"/>
    <w:basedOn w:val="47"/>
    <w:qFormat/>
    <w:uiPriority w:val="0"/>
  </w:style>
  <w:style w:type="character" w:customStyle="1" w:styleId="157">
    <w:name w:val="ca-7"/>
    <w:basedOn w:val="47"/>
    <w:qFormat/>
    <w:uiPriority w:val="0"/>
  </w:style>
  <w:style w:type="character" w:customStyle="1" w:styleId="158">
    <w:name w:val="标题 3 Char Char"/>
    <w:basedOn w:val="47"/>
    <w:qFormat/>
    <w:uiPriority w:val="0"/>
  </w:style>
  <w:style w:type="character" w:customStyle="1" w:styleId="159">
    <w:name w:val="纯文本 Char1"/>
    <w:basedOn w:val="47"/>
    <w:qFormat/>
    <w:uiPriority w:val="0"/>
  </w:style>
  <w:style w:type="character" w:customStyle="1" w:styleId="160">
    <w:name w:val="Char Char20"/>
    <w:qFormat/>
    <w:uiPriority w:val="0"/>
  </w:style>
  <w:style w:type="character" w:customStyle="1" w:styleId="161">
    <w:name w:val="ca-12"/>
    <w:basedOn w:val="47"/>
    <w:qFormat/>
    <w:uiPriority w:val="0"/>
  </w:style>
  <w:style w:type="character" w:customStyle="1" w:styleId="162">
    <w:name w:val="Char Char15"/>
    <w:qFormat/>
    <w:uiPriority w:val="0"/>
  </w:style>
  <w:style w:type="character" w:customStyle="1" w:styleId="163">
    <w:name w:val="Char Char10"/>
    <w:qFormat/>
    <w:uiPriority w:val="0"/>
  </w:style>
  <w:style w:type="character" w:customStyle="1" w:styleId="164">
    <w:name w:val="para"/>
    <w:basedOn w:val="47"/>
    <w:qFormat/>
    <w:uiPriority w:val="0"/>
  </w:style>
  <w:style w:type="character" w:customStyle="1" w:styleId="165">
    <w:name w:val="textnorm_chn1"/>
    <w:basedOn w:val="47"/>
    <w:qFormat/>
    <w:uiPriority w:val="0"/>
  </w:style>
  <w:style w:type="character" w:customStyle="1" w:styleId="166">
    <w:name w:val="Char Char39"/>
    <w:qFormat/>
    <w:uiPriority w:val="0"/>
  </w:style>
  <w:style w:type="character" w:customStyle="1" w:styleId="167">
    <w:name w:val="pediy"/>
    <w:basedOn w:val="47"/>
    <w:qFormat/>
    <w:uiPriority w:val="0"/>
  </w:style>
  <w:style w:type="character" w:customStyle="1" w:styleId="168">
    <w:name w:val="标题 1 Char Char"/>
    <w:basedOn w:val="47"/>
    <w:qFormat/>
    <w:uiPriority w:val="0"/>
  </w:style>
  <w:style w:type="character" w:customStyle="1" w:styleId="169">
    <w:name w:val="Table Text Char Char"/>
    <w:basedOn w:val="47"/>
    <w:qFormat/>
    <w:uiPriority w:val="0"/>
  </w:style>
  <w:style w:type="character" w:customStyle="1" w:styleId="170">
    <w:name w:val="图表正文 Char Char"/>
    <w:basedOn w:val="47"/>
    <w:qFormat/>
    <w:uiPriority w:val="0"/>
  </w:style>
  <w:style w:type="character" w:customStyle="1" w:styleId="171">
    <w:name w:val="正文段落 Char Char"/>
    <w:basedOn w:val="47"/>
    <w:qFormat/>
    <w:uiPriority w:val="0"/>
  </w:style>
  <w:style w:type="character" w:customStyle="1" w:styleId="172">
    <w:name w:val="Char Char46"/>
    <w:basedOn w:val="47"/>
    <w:qFormat/>
    <w:uiPriority w:val="0"/>
  </w:style>
  <w:style w:type="character" w:customStyle="1" w:styleId="173">
    <w:name w:val="Char Char22"/>
    <w:qFormat/>
    <w:uiPriority w:val="0"/>
  </w:style>
  <w:style w:type="character" w:customStyle="1" w:styleId="174">
    <w:name w:val="（符号）三标题1.1 Char Char"/>
    <w:basedOn w:val="47"/>
    <w:link w:val="175"/>
    <w:qFormat/>
    <w:locked/>
    <w:uiPriority w:val="99"/>
    <w:rPr>
      <w:rFonts w:ascii="宋体" w:hAnsi="宋体"/>
      <w:sz w:val="24"/>
      <w:szCs w:val="24"/>
    </w:rPr>
  </w:style>
  <w:style w:type="paragraph" w:customStyle="1" w:styleId="175">
    <w:name w:val="（符号）三标题1.1"/>
    <w:basedOn w:val="1"/>
    <w:link w:val="174"/>
    <w:qFormat/>
    <w:uiPriority w:val="99"/>
    <w:pPr>
      <w:tabs>
        <w:tab w:val="left" w:pos="700"/>
        <w:tab w:val="left" w:pos="1365"/>
      </w:tabs>
      <w:spacing w:line="500" w:lineRule="exact"/>
      <w:ind w:left="840" w:hanging="420"/>
    </w:pPr>
    <w:rPr>
      <w:rFonts w:ascii="宋体" w:hAnsi="宋体"/>
      <w:sz w:val="24"/>
      <w:szCs w:val="24"/>
    </w:rPr>
  </w:style>
  <w:style w:type="character" w:customStyle="1" w:styleId="176">
    <w:name w:val="Char Char6"/>
    <w:basedOn w:val="47"/>
    <w:qFormat/>
    <w:uiPriority w:val="0"/>
  </w:style>
  <w:style w:type="character" w:customStyle="1" w:styleId="177">
    <w:name w:val="文字 Char Char"/>
    <w:basedOn w:val="47"/>
    <w:qFormat/>
    <w:uiPriority w:val="0"/>
  </w:style>
  <w:style w:type="character" w:customStyle="1" w:styleId="178">
    <w:name w:val="abcde1"/>
    <w:basedOn w:val="47"/>
    <w:qFormat/>
    <w:uiPriority w:val="0"/>
  </w:style>
  <w:style w:type="character" w:customStyle="1" w:styleId="179">
    <w:name w:val="正文（缩进） Char Char1"/>
    <w:basedOn w:val="47"/>
    <w:qFormat/>
    <w:uiPriority w:val="0"/>
  </w:style>
  <w:style w:type="character" w:customStyle="1" w:styleId="180">
    <w:name w:val="Char Char28"/>
    <w:qFormat/>
    <w:uiPriority w:val="0"/>
  </w:style>
  <w:style w:type="character" w:customStyle="1" w:styleId="181">
    <w:name w:val="text1"/>
    <w:basedOn w:val="47"/>
    <w:qFormat/>
    <w:uiPriority w:val="0"/>
  </w:style>
  <w:style w:type="character" w:customStyle="1" w:styleId="182">
    <w:name w:val="11-a-a"/>
    <w:basedOn w:val="47"/>
    <w:qFormat/>
    <w:uiPriority w:val="0"/>
  </w:style>
  <w:style w:type="character" w:customStyle="1" w:styleId="183">
    <w:name w:val="text"/>
    <w:basedOn w:val="47"/>
    <w:qFormat/>
    <w:uiPriority w:val="0"/>
  </w:style>
  <w:style w:type="character" w:customStyle="1" w:styleId="184">
    <w:name w:val="Char Char40"/>
    <w:qFormat/>
    <w:uiPriority w:val="0"/>
  </w:style>
  <w:style w:type="character" w:customStyle="1" w:styleId="185">
    <w:name w:val="ca-1"/>
    <w:basedOn w:val="47"/>
    <w:qFormat/>
    <w:uiPriority w:val="0"/>
  </w:style>
  <w:style w:type="character" w:customStyle="1" w:styleId="186">
    <w:name w:val="yqlink"/>
    <w:basedOn w:val="47"/>
    <w:qFormat/>
    <w:uiPriority w:val="0"/>
  </w:style>
  <w:style w:type="character" w:customStyle="1" w:styleId="187">
    <w:name w:val="Char Char35"/>
    <w:basedOn w:val="47"/>
    <w:qFormat/>
    <w:uiPriority w:val="0"/>
  </w:style>
  <w:style w:type="character" w:customStyle="1" w:styleId="188">
    <w:name w:val="Char Char31"/>
    <w:qFormat/>
    <w:uiPriority w:val="0"/>
  </w:style>
  <w:style w:type="character" w:customStyle="1" w:styleId="189">
    <w:name w:val="Char Char11"/>
    <w:qFormat/>
    <w:uiPriority w:val="0"/>
  </w:style>
  <w:style w:type="character" w:customStyle="1" w:styleId="190">
    <w:name w:val="font61"/>
    <w:basedOn w:val="47"/>
    <w:qFormat/>
    <w:uiPriority w:val="0"/>
    <w:rPr>
      <w:rFonts w:ascii="Arial" w:hAnsi="Arial" w:cs="Arial"/>
      <w:b/>
      <w:color w:val="000000"/>
      <w:sz w:val="28"/>
      <w:szCs w:val="28"/>
      <w:u w:val="none"/>
    </w:rPr>
  </w:style>
  <w:style w:type="character" w:customStyle="1" w:styleId="191">
    <w:name w:val="Char Char43"/>
    <w:basedOn w:val="47"/>
    <w:qFormat/>
    <w:uiPriority w:val="0"/>
  </w:style>
  <w:style w:type="character" w:customStyle="1" w:styleId="192">
    <w:name w:val="font31"/>
    <w:basedOn w:val="47"/>
    <w:qFormat/>
    <w:uiPriority w:val="0"/>
    <w:rPr>
      <w:rFonts w:hint="eastAsia" w:ascii="宋体" w:hAnsi="宋体" w:eastAsia="宋体" w:cs="宋体"/>
      <w:color w:val="000000"/>
      <w:sz w:val="22"/>
      <w:szCs w:val="22"/>
      <w:u w:val="none"/>
    </w:rPr>
  </w:style>
  <w:style w:type="character" w:customStyle="1" w:styleId="193">
    <w:name w:val="Char Char47"/>
    <w:basedOn w:val="47"/>
    <w:qFormat/>
    <w:uiPriority w:val="0"/>
  </w:style>
  <w:style w:type="character" w:customStyle="1" w:styleId="194">
    <w:name w:val="正文文本 2 Char Char"/>
    <w:basedOn w:val="47"/>
    <w:qFormat/>
    <w:uiPriority w:val="0"/>
  </w:style>
  <w:style w:type="character" w:customStyle="1" w:styleId="195">
    <w:name w:val="3zw1"/>
    <w:basedOn w:val="47"/>
    <w:qFormat/>
    <w:uiPriority w:val="0"/>
  </w:style>
  <w:style w:type="character" w:customStyle="1" w:styleId="196">
    <w:name w:val="point_normal"/>
    <w:basedOn w:val="47"/>
    <w:qFormat/>
    <w:uiPriority w:val="0"/>
  </w:style>
  <w:style w:type="character" w:customStyle="1" w:styleId="197">
    <w:name w:val="Char Char30"/>
    <w:qFormat/>
    <w:uiPriority w:val="0"/>
  </w:style>
  <w:style w:type="character" w:customStyle="1" w:styleId="198">
    <w:name w:val="Char Char24"/>
    <w:qFormat/>
    <w:uiPriority w:val="0"/>
  </w:style>
  <w:style w:type="character" w:customStyle="1" w:styleId="199">
    <w:name w:val="Char Char44"/>
    <w:basedOn w:val="47"/>
    <w:qFormat/>
    <w:uiPriority w:val="0"/>
  </w:style>
  <w:style w:type="character" w:customStyle="1" w:styleId="200">
    <w:name w:val="Char Char18"/>
    <w:qFormat/>
    <w:uiPriority w:val="0"/>
  </w:style>
  <w:style w:type="character" w:customStyle="1" w:styleId="201">
    <w:name w:val="Char Char37"/>
    <w:basedOn w:val="47"/>
    <w:qFormat/>
    <w:uiPriority w:val="0"/>
  </w:style>
  <w:style w:type="character" w:customStyle="1" w:styleId="202">
    <w:name w:val="Footer1 Char Char"/>
    <w:basedOn w:val="47"/>
    <w:qFormat/>
    <w:uiPriority w:val="0"/>
  </w:style>
  <w:style w:type="character" w:customStyle="1" w:styleId="203">
    <w:name w:val="样式 题注 + 宋体 小四 Char Char"/>
    <w:basedOn w:val="176"/>
    <w:qFormat/>
    <w:uiPriority w:val="0"/>
  </w:style>
  <w:style w:type="character" w:customStyle="1" w:styleId="204">
    <w:name w:val="ca-4"/>
    <w:basedOn w:val="47"/>
    <w:qFormat/>
    <w:uiPriority w:val="0"/>
  </w:style>
  <w:style w:type="character" w:customStyle="1" w:styleId="205">
    <w:name w:val="Char Char42"/>
    <w:basedOn w:val="47"/>
    <w:qFormat/>
    <w:uiPriority w:val="0"/>
  </w:style>
  <w:style w:type="character" w:customStyle="1" w:styleId="206">
    <w:name w:val="样式 标题 3Heading 3 - oldHeading 3H3l3CTBOD 03h33rd level...2 Char Char"/>
    <w:basedOn w:val="47"/>
    <w:qFormat/>
    <w:uiPriority w:val="0"/>
  </w:style>
  <w:style w:type="character" w:customStyle="1" w:styleId="207">
    <w:name w:val="方框小标题 Char Char"/>
    <w:basedOn w:val="47"/>
    <w:qFormat/>
    <w:uiPriority w:val="0"/>
  </w:style>
  <w:style w:type="character" w:customStyle="1" w:styleId="208">
    <w:name w:val="Char Char8"/>
    <w:qFormat/>
    <w:uiPriority w:val="0"/>
  </w:style>
  <w:style w:type="character" w:customStyle="1" w:styleId="209">
    <w:name w:val="Char Char48"/>
    <w:basedOn w:val="47"/>
    <w:qFormat/>
    <w:uiPriority w:val="0"/>
  </w:style>
  <w:style w:type="character" w:customStyle="1" w:styleId="210">
    <w:name w:val="style171"/>
    <w:basedOn w:val="47"/>
    <w:qFormat/>
    <w:uiPriority w:val="0"/>
  </w:style>
  <w:style w:type="character" w:customStyle="1" w:styleId="211">
    <w:name w:val="Char Char25"/>
    <w:qFormat/>
    <w:uiPriority w:val="0"/>
  </w:style>
  <w:style w:type="character" w:customStyle="1" w:styleId="212">
    <w:name w:val="Char Char Char Char Char Char Char Char Char Char"/>
    <w:basedOn w:val="47"/>
    <w:qFormat/>
    <w:uiPriority w:val="0"/>
  </w:style>
  <w:style w:type="character" w:customStyle="1" w:styleId="213">
    <w:name w:val="ca-11"/>
    <w:basedOn w:val="47"/>
    <w:qFormat/>
    <w:uiPriority w:val="0"/>
  </w:style>
  <w:style w:type="character" w:customStyle="1" w:styleId="214">
    <w:name w:val="article1"/>
    <w:basedOn w:val="47"/>
    <w:qFormat/>
    <w:uiPriority w:val="0"/>
  </w:style>
  <w:style w:type="character" w:customStyle="1" w:styleId="215">
    <w:name w:val="t_tag"/>
    <w:basedOn w:val="47"/>
    <w:qFormat/>
    <w:uiPriority w:val="0"/>
  </w:style>
  <w:style w:type="character" w:customStyle="1" w:styleId="216">
    <w:name w:val="Char Char9"/>
    <w:basedOn w:val="47"/>
    <w:qFormat/>
    <w:uiPriority w:val="0"/>
  </w:style>
  <w:style w:type="character" w:customStyle="1" w:styleId="217">
    <w:name w:val="图表题头 Char Char"/>
    <w:basedOn w:val="47"/>
    <w:qFormat/>
    <w:uiPriority w:val="0"/>
  </w:style>
  <w:style w:type="character" w:customStyle="1" w:styleId="218">
    <w:name w:val="Char Char Char Char Char Char Char Char Char"/>
    <w:basedOn w:val="47"/>
    <w:qFormat/>
    <w:uiPriority w:val="0"/>
  </w:style>
  <w:style w:type="character" w:customStyle="1" w:styleId="219">
    <w:name w:val="font-121"/>
    <w:basedOn w:val="47"/>
    <w:qFormat/>
    <w:uiPriority w:val="0"/>
  </w:style>
  <w:style w:type="character" w:customStyle="1" w:styleId="220">
    <w:name w:val="小标题 Char Char"/>
    <w:basedOn w:val="47"/>
    <w:qFormat/>
    <w:uiPriority w:val="0"/>
  </w:style>
  <w:style w:type="character" w:customStyle="1" w:styleId="221">
    <w:name w:val="Char Char45"/>
    <w:basedOn w:val="47"/>
    <w:qFormat/>
    <w:uiPriority w:val="0"/>
  </w:style>
  <w:style w:type="character" w:customStyle="1" w:styleId="222">
    <w:name w:val="Para head"/>
    <w:basedOn w:val="47"/>
    <w:qFormat/>
    <w:uiPriority w:val="0"/>
  </w:style>
  <w:style w:type="character" w:customStyle="1" w:styleId="223">
    <w:name w:val="标题 3 Char Char Char"/>
    <w:basedOn w:val="47"/>
    <w:qFormat/>
    <w:uiPriority w:val="0"/>
  </w:style>
  <w:style w:type="character" w:customStyle="1" w:styleId="224">
    <w:name w:val="Char Char7"/>
    <w:basedOn w:val="47"/>
    <w:qFormat/>
    <w:uiPriority w:val="0"/>
  </w:style>
  <w:style w:type="character" w:customStyle="1" w:styleId="225">
    <w:name w:val="Table Text Char Char Char Char Char Char1 Char Char"/>
    <w:basedOn w:val="47"/>
    <w:qFormat/>
    <w:uiPriority w:val="0"/>
  </w:style>
  <w:style w:type="character" w:customStyle="1" w:styleId="226">
    <w:name w:val="style91"/>
    <w:basedOn w:val="47"/>
    <w:qFormat/>
    <w:uiPriority w:val="0"/>
  </w:style>
  <w:style w:type="character" w:customStyle="1" w:styleId="227">
    <w:name w:val="Char Char2"/>
    <w:basedOn w:val="47"/>
    <w:qFormat/>
    <w:uiPriority w:val="0"/>
  </w:style>
  <w:style w:type="character" w:customStyle="1" w:styleId="228">
    <w:name w:val="Anrede1IhrZeichen"/>
    <w:basedOn w:val="47"/>
    <w:qFormat/>
    <w:uiPriority w:val="0"/>
  </w:style>
  <w:style w:type="character" w:customStyle="1" w:styleId="229">
    <w:name w:val="font41"/>
    <w:basedOn w:val="47"/>
    <w:qFormat/>
    <w:uiPriority w:val="0"/>
    <w:rPr>
      <w:rFonts w:hint="default" w:ascii="Arial" w:hAnsi="Arial" w:cs="Arial"/>
      <w:color w:val="000000"/>
      <w:sz w:val="22"/>
      <w:szCs w:val="22"/>
      <w:u w:val="none"/>
    </w:rPr>
  </w:style>
  <w:style w:type="character" w:customStyle="1" w:styleId="230">
    <w:name w:val="Char Char"/>
    <w:basedOn w:val="47"/>
    <w:qFormat/>
    <w:uiPriority w:val="0"/>
  </w:style>
  <w:style w:type="character" w:customStyle="1" w:styleId="231">
    <w:name w:val="编号1 Char Char"/>
    <w:basedOn w:val="47"/>
    <w:qFormat/>
    <w:uiPriority w:val="0"/>
  </w:style>
  <w:style w:type="character" w:customStyle="1" w:styleId="232">
    <w:name w:val="bold1"/>
    <w:basedOn w:val="47"/>
    <w:qFormat/>
    <w:uiPriority w:val="0"/>
  </w:style>
  <w:style w:type="character" w:customStyle="1" w:styleId="233">
    <w:name w:val="表内文字 Char Char"/>
    <w:basedOn w:val="47"/>
    <w:qFormat/>
    <w:uiPriority w:val="0"/>
  </w:style>
  <w:style w:type="character" w:customStyle="1" w:styleId="234">
    <w:name w:val="页码1"/>
    <w:basedOn w:val="47"/>
    <w:qFormat/>
    <w:uiPriority w:val="0"/>
  </w:style>
  <w:style w:type="character" w:customStyle="1" w:styleId="235">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7"/>
    <w:qFormat/>
    <w:uiPriority w:val="0"/>
  </w:style>
  <w:style w:type="character" w:customStyle="1" w:styleId="236">
    <w:name w:val="Char Char23"/>
    <w:qFormat/>
    <w:uiPriority w:val="0"/>
  </w:style>
  <w:style w:type="character" w:customStyle="1" w:styleId="237">
    <w:name w:val="title"/>
    <w:basedOn w:val="47"/>
    <w:qFormat/>
    <w:uiPriority w:val="0"/>
  </w:style>
  <w:style w:type="character" w:customStyle="1" w:styleId="238">
    <w:name w:val="ca-6"/>
    <w:basedOn w:val="47"/>
    <w:qFormat/>
    <w:uiPriority w:val="0"/>
  </w:style>
  <w:style w:type="character" w:customStyle="1" w:styleId="239">
    <w:name w:val="正文文本缩进 3 Char Char"/>
    <w:basedOn w:val="47"/>
    <w:qFormat/>
    <w:uiPriority w:val="0"/>
  </w:style>
  <w:style w:type="character" w:customStyle="1" w:styleId="240">
    <w:name w:val="txt11"/>
    <w:basedOn w:val="47"/>
    <w:qFormat/>
    <w:uiPriority w:val="0"/>
  </w:style>
  <w:style w:type="character" w:customStyle="1" w:styleId="241">
    <w:name w:val="Heading 2 Hidden Char"/>
    <w:qFormat/>
    <w:uiPriority w:val="0"/>
  </w:style>
  <w:style w:type="character" w:customStyle="1" w:styleId="242">
    <w:name w:val="ABC标题下的小点 Char Char"/>
    <w:basedOn w:val="47"/>
    <w:qFormat/>
    <w:uiPriority w:val="0"/>
  </w:style>
  <w:style w:type="character" w:customStyle="1" w:styleId="243">
    <w:name w:val="font11"/>
    <w:basedOn w:val="47"/>
    <w:qFormat/>
    <w:uiPriority w:val="0"/>
    <w:rPr>
      <w:rFonts w:hint="default" w:ascii="Arial" w:hAnsi="Arial" w:cs="Arial"/>
      <w:color w:val="000000"/>
      <w:sz w:val="22"/>
      <w:szCs w:val="22"/>
      <w:u w:val="none"/>
    </w:rPr>
  </w:style>
  <w:style w:type="character" w:customStyle="1" w:styleId="244">
    <w:name w:val="ca-111"/>
    <w:basedOn w:val="47"/>
    <w:qFormat/>
    <w:uiPriority w:val="0"/>
  </w:style>
  <w:style w:type="character" w:customStyle="1" w:styleId="245">
    <w:name w:val="p12"/>
    <w:basedOn w:val="47"/>
    <w:qFormat/>
    <w:uiPriority w:val="0"/>
  </w:style>
  <w:style w:type="character" w:customStyle="1" w:styleId="246">
    <w:name w:val="Char Char32"/>
    <w:qFormat/>
    <w:uiPriority w:val="0"/>
  </w:style>
  <w:style w:type="character" w:customStyle="1" w:styleId="247">
    <w:name w:val="t11"/>
    <w:basedOn w:val="47"/>
    <w:qFormat/>
    <w:uiPriority w:val="0"/>
  </w:style>
  <w:style w:type="character" w:customStyle="1" w:styleId="248">
    <w:name w:val="Char Char19"/>
    <w:qFormat/>
    <w:uiPriority w:val="0"/>
  </w:style>
  <w:style w:type="character" w:customStyle="1" w:styleId="249">
    <w:name w:val="unnamed31"/>
    <w:basedOn w:val="47"/>
    <w:qFormat/>
    <w:uiPriority w:val="0"/>
  </w:style>
  <w:style w:type="character" w:customStyle="1" w:styleId="250">
    <w:name w:val="short_text"/>
    <w:basedOn w:val="47"/>
    <w:qFormat/>
    <w:uiPriority w:val="0"/>
  </w:style>
  <w:style w:type="character" w:customStyle="1" w:styleId="251">
    <w:name w:val="纯文本 Char Char1"/>
    <w:qFormat/>
    <w:uiPriority w:val="0"/>
  </w:style>
  <w:style w:type="character" w:customStyle="1" w:styleId="252">
    <w:name w:val="方框标题 Char Char"/>
    <w:basedOn w:val="47"/>
    <w:qFormat/>
    <w:uiPriority w:val="0"/>
  </w:style>
  <w:style w:type="character" w:customStyle="1" w:styleId="253">
    <w:name w:val="unnamed11"/>
    <w:basedOn w:val="47"/>
    <w:qFormat/>
    <w:uiPriority w:val="0"/>
  </w:style>
  <w:style w:type="character" w:customStyle="1" w:styleId="254">
    <w:name w:val="Heading 0 Char1"/>
    <w:basedOn w:val="47"/>
    <w:qFormat/>
    <w:uiPriority w:val="0"/>
  </w:style>
  <w:style w:type="character" w:customStyle="1" w:styleId="255">
    <w:name w:val="style181"/>
    <w:basedOn w:val="47"/>
    <w:qFormat/>
    <w:uiPriority w:val="0"/>
  </w:style>
  <w:style w:type="character" w:customStyle="1" w:styleId="256">
    <w:name w:val="正文文本缩进 Char Char"/>
    <w:basedOn w:val="47"/>
    <w:qFormat/>
    <w:uiPriority w:val="0"/>
  </w:style>
  <w:style w:type="character" w:customStyle="1" w:styleId="257">
    <w:name w:val="页脚 Char Char"/>
    <w:basedOn w:val="47"/>
    <w:qFormat/>
    <w:uiPriority w:val="0"/>
  </w:style>
  <w:style w:type="character" w:customStyle="1" w:styleId="258">
    <w:name w:val="content"/>
    <w:basedOn w:val="47"/>
    <w:qFormat/>
    <w:uiPriority w:val="0"/>
  </w:style>
  <w:style w:type="character" w:customStyle="1" w:styleId="259">
    <w:name w:val="列出段落 Char1"/>
    <w:basedOn w:val="47"/>
    <w:qFormat/>
    <w:uiPriority w:val="0"/>
  </w:style>
  <w:style w:type="character" w:customStyle="1" w:styleId="260">
    <w:name w:val="1 标题 Char Char"/>
    <w:basedOn w:val="47"/>
    <w:qFormat/>
    <w:uiPriority w:val="0"/>
  </w:style>
  <w:style w:type="character" w:customStyle="1" w:styleId="261">
    <w:name w:val="Char Char49"/>
    <w:basedOn w:val="47"/>
    <w:qFormat/>
    <w:uiPriority w:val="0"/>
  </w:style>
  <w:style w:type="character" w:customStyle="1" w:styleId="262">
    <w:name w:val="p141"/>
    <w:qFormat/>
    <w:uiPriority w:val="0"/>
  </w:style>
  <w:style w:type="character" w:customStyle="1" w:styleId="263">
    <w:name w:val="Char Char50"/>
    <w:basedOn w:val="47"/>
    <w:qFormat/>
    <w:uiPriority w:val="0"/>
  </w:style>
  <w:style w:type="character" w:customStyle="1" w:styleId="264">
    <w:name w:val="批注框文本 Char"/>
    <w:link w:val="29"/>
    <w:qFormat/>
    <w:uiPriority w:val="0"/>
    <w:rPr>
      <w:sz w:val="18"/>
      <w:szCs w:val="18"/>
    </w:rPr>
  </w:style>
  <w:style w:type="character" w:customStyle="1" w:styleId="265">
    <w:name w:val="ca-0"/>
    <w:basedOn w:val="47"/>
    <w:qFormat/>
    <w:uiPriority w:val="0"/>
  </w:style>
  <w:style w:type="character" w:customStyle="1" w:styleId="266">
    <w:name w:val="批注引用1"/>
    <w:basedOn w:val="47"/>
    <w:qFormat/>
    <w:uiPriority w:val="0"/>
  </w:style>
  <w:style w:type="character" w:customStyle="1" w:styleId="267">
    <w:name w:val="日期 Char Char"/>
    <w:basedOn w:val="47"/>
    <w:qFormat/>
    <w:uiPriority w:val="0"/>
  </w:style>
  <w:style w:type="character" w:customStyle="1" w:styleId="268">
    <w:name w:val="Char Char17"/>
    <w:qFormat/>
    <w:uiPriority w:val="0"/>
  </w:style>
  <w:style w:type="character" w:customStyle="1" w:styleId="269">
    <w:name w:val="maywed421"/>
    <w:basedOn w:val="47"/>
    <w:qFormat/>
    <w:uiPriority w:val="0"/>
  </w:style>
  <w:style w:type="character" w:customStyle="1" w:styleId="270">
    <w:name w:val="正文1 Char Char"/>
    <w:basedOn w:val="47"/>
    <w:qFormat/>
    <w:uiPriority w:val="0"/>
  </w:style>
  <w:style w:type="character" w:customStyle="1" w:styleId="271">
    <w:name w:val="pt9-hui-line201"/>
    <w:basedOn w:val="47"/>
    <w:qFormat/>
    <w:uiPriority w:val="0"/>
  </w:style>
  <w:style w:type="character" w:customStyle="1" w:styleId="272">
    <w:name w:val="表格 Char Char"/>
    <w:basedOn w:val="47"/>
    <w:link w:val="273"/>
    <w:qFormat/>
    <w:uiPriority w:val="0"/>
    <w:rPr>
      <w:rFonts w:ascii="宋体" w:hAnsi="Times New Roman" w:eastAsia="宋体" w:cs="Times New Roman"/>
      <w:kern w:val="0"/>
      <w:sz w:val="24"/>
    </w:rPr>
  </w:style>
  <w:style w:type="paragraph" w:customStyle="1" w:styleId="273">
    <w:name w:val="表格"/>
    <w:basedOn w:val="1"/>
    <w:link w:val="272"/>
    <w:qFormat/>
    <w:uiPriority w:val="0"/>
    <w:pPr>
      <w:spacing w:line="400" w:lineRule="exact"/>
    </w:pPr>
    <w:rPr>
      <w:rFonts w:ascii="宋体"/>
      <w:kern w:val="0"/>
      <w:sz w:val="24"/>
    </w:rPr>
  </w:style>
  <w:style w:type="character" w:customStyle="1" w:styleId="274">
    <w:name w:val="标题 4 Char Char"/>
    <w:basedOn w:val="47"/>
    <w:qFormat/>
    <w:uiPriority w:val="0"/>
  </w:style>
  <w:style w:type="character" w:customStyle="1" w:styleId="275">
    <w:name w:val="arc11"/>
    <w:basedOn w:val="47"/>
    <w:qFormat/>
    <w:uiPriority w:val="0"/>
  </w:style>
  <w:style w:type="paragraph" w:customStyle="1" w:styleId="276">
    <w:name w:val="_Style 1"/>
    <w:basedOn w:val="1"/>
    <w:qFormat/>
    <w:uiPriority w:val="0"/>
    <w:pPr>
      <w:ind w:firstLine="420" w:firstLineChars="200"/>
    </w:pPr>
    <w:rPr>
      <w:rFonts w:ascii="Calibri" w:hAnsi="Calibri" w:eastAsia="宋体" w:cs="Times New Roman"/>
      <w:kern w:val="0"/>
      <w:sz w:val="34"/>
    </w:rPr>
  </w:style>
  <w:style w:type="character" w:customStyle="1" w:styleId="277">
    <w:name w:val="脚注文本 Char1"/>
    <w:basedOn w:val="47"/>
    <w:link w:val="34"/>
    <w:semiHidden/>
    <w:qFormat/>
    <w:uiPriority w:val="99"/>
    <w:rPr>
      <w:rFonts w:ascii="Times New Roman" w:hAnsi="Times New Roman" w:eastAsia="宋体" w:cs="Times New Roman"/>
      <w:sz w:val="18"/>
      <w:szCs w:val="18"/>
    </w:rPr>
  </w:style>
  <w:style w:type="character" w:customStyle="1" w:styleId="278">
    <w:name w:val="纯文本 Char"/>
    <w:basedOn w:val="47"/>
    <w:link w:val="25"/>
    <w:qFormat/>
    <w:uiPriority w:val="0"/>
    <w:rPr>
      <w:rFonts w:ascii="宋体" w:hAnsi="Courier New" w:eastAsia="宋体" w:cs="Times New Roman"/>
      <w:kern w:val="0"/>
      <w:sz w:val="34"/>
      <w:szCs w:val="20"/>
    </w:rPr>
  </w:style>
  <w:style w:type="character" w:customStyle="1" w:styleId="279">
    <w:name w:val="批注框文本 Char1"/>
    <w:basedOn w:val="47"/>
    <w:link w:val="29"/>
    <w:semiHidden/>
    <w:qFormat/>
    <w:uiPriority w:val="99"/>
    <w:rPr>
      <w:rFonts w:ascii="Times New Roman" w:hAnsi="Times New Roman" w:eastAsia="宋体" w:cs="Times New Roman"/>
      <w:sz w:val="18"/>
      <w:szCs w:val="18"/>
    </w:rPr>
  </w:style>
  <w:style w:type="character" w:customStyle="1" w:styleId="280">
    <w:name w:val="正文文本 2 Char"/>
    <w:basedOn w:val="47"/>
    <w:link w:val="39"/>
    <w:qFormat/>
    <w:uiPriority w:val="0"/>
    <w:rPr>
      <w:rFonts w:ascii="Calibri" w:hAnsi="Calibri" w:eastAsia="宋体" w:cs="Times New Roman"/>
      <w:kern w:val="0"/>
      <w:sz w:val="34"/>
    </w:rPr>
  </w:style>
  <w:style w:type="character" w:customStyle="1" w:styleId="281">
    <w:name w:val="正文首行缩进 Char"/>
    <w:basedOn w:val="65"/>
    <w:link w:val="44"/>
    <w:qFormat/>
    <w:uiPriority w:val="99"/>
    <w:rPr>
      <w:rFonts w:ascii="Arial" w:hAnsi="Arial" w:eastAsia="宋体" w:cs="Times New Roman"/>
      <w:color w:val="000000"/>
      <w:sz w:val="34"/>
    </w:rPr>
  </w:style>
  <w:style w:type="paragraph" w:customStyle="1" w:styleId="282">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83">
    <w:name w:val="日期 Char"/>
    <w:basedOn w:val="47"/>
    <w:link w:val="27"/>
    <w:qFormat/>
    <w:uiPriority w:val="0"/>
    <w:rPr>
      <w:rFonts w:ascii="宋体" w:hAnsi="Times New Roman" w:eastAsia="宋体" w:cs="Times New Roman"/>
      <w:kern w:val="0"/>
      <w:sz w:val="34"/>
    </w:rPr>
  </w:style>
  <w:style w:type="character" w:customStyle="1" w:styleId="284">
    <w:name w:val="文档结构图 Char"/>
    <w:basedOn w:val="47"/>
    <w:link w:val="14"/>
    <w:semiHidden/>
    <w:qFormat/>
    <w:uiPriority w:val="0"/>
    <w:rPr>
      <w:rFonts w:ascii="宋体" w:hAnsi="Times New Roman" w:eastAsia="宋体" w:cs="Times New Roman"/>
      <w:kern w:val="0"/>
      <w:sz w:val="34"/>
      <w:shd w:val="clear" w:color="auto" w:fill="000080"/>
    </w:rPr>
  </w:style>
  <w:style w:type="character" w:customStyle="1" w:styleId="285">
    <w:name w:val="批注主题 Char1"/>
    <w:basedOn w:val="75"/>
    <w:link w:val="43"/>
    <w:semiHidden/>
    <w:qFormat/>
    <w:uiPriority w:val="99"/>
    <w:rPr>
      <w:b/>
      <w:bCs/>
      <w:szCs w:val="24"/>
    </w:rPr>
  </w:style>
  <w:style w:type="paragraph" w:customStyle="1" w:styleId="286">
    <w:name w:val="表格内文"/>
    <w:basedOn w:val="1"/>
    <w:qFormat/>
    <w:uiPriority w:val="0"/>
    <w:rPr>
      <w:rFonts w:ascii="宋体" w:cs="宋体"/>
      <w:kern w:val="0"/>
      <w:sz w:val="34"/>
      <w:szCs w:val="20"/>
    </w:rPr>
  </w:style>
  <w:style w:type="character" w:customStyle="1" w:styleId="287">
    <w:name w:val="标题 Char"/>
    <w:basedOn w:val="47"/>
    <w:link w:val="42"/>
    <w:qFormat/>
    <w:uiPriority w:val="99"/>
    <w:rPr>
      <w:rFonts w:ascii="Cambria" w:hAnsi="Cambria" w:eastAsia="宋体" w:cs="Times New Roman"/>
      <w:b/>
      <w:bCs/>
      <w:kern w:val="0"/>
      <w:sz w:val="32"/>
      <w:szCs w:val="32"/>
    </w:rPr>
  </w:style>
  <w:style w:type="paragraph" w:customStyle="1" w:styleId="288">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9">
    <w:name w:val="标题0"/>
    <w:basedOn w:val="2"/>
    <w:qFormat/>
    <w:uiPriority w:val="0"/>
    <w:pPr>
      <w:tabs>
        <w:tab w:val="left" w:pos="0"/>
        <w:tab w:val="left" w:pos="432"/>
      </w:tabs>
      <w:ind w:left="420" w:hanging="420"/>
    </w:pPr>
    <w:rPr>
      <w:rFonts w:ascii="宋体"/>
    </w:rPr>
  </w:style>
  <w:style w:type="paragraph" w:customStyle="1" w:styleId="290">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91">
    <w:name w:val="样式 首行缩进:  2 字符"/>
    <w:basedOn w:val="1"/>
    <w:qFormat/>
    <w:uiPriority w:val="0"/>
    <w:pPr>
      <w:spacing w:line="400" w:lineRule="exact"/>
      <w:ind w:firstLine="200" w:firstLineChars="200"/>
    </w:pPr>
    <w:rPr>
      <w:rFonts w:ascii="宋体" w:cs="宋体"/>
      <w:kern w:val="0"/>
      <w:sz w:val="24"/>
    </w:rPr>
  </w:style>
  <w:style w:type="paragraph" w:customStyle="1" w:styleId="29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93">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94">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5">
    <w:name w:val="列出段落11"/>
    <w:basedOn w:val="1"/>
    <w:qFormat/>
    <w:uiPriority w:val="0"/>
    <w:pPr>
      <w:ind w:firstLine="420" w:firstLineChars="200"/>
    </w:pPr>
    <w:rPr>
      <w:rFonts w:ascii="宋体"/>
      <w:kern w:val="0"/>
      <w:sz w:val="34"/>
    </w:rPr>
  </w:style>
  <w:style w:type="character" w:customStyle="1" w:styleId="296">
    <w:name w:val="正文文本缩进 3 Char"/>
    <w:basedOn w:val="47"/>
    <w:link w:val="36"/>
    <w:qFormat/>
    <w:uiPriority w:val="0"/>
    <w:rPr>
      <w:rFonts w:ascii="宋体" w:hAnsi="Times New Roman" w:eastAsia="宋体" w:cs="Times New Roman"/>
      <w:kern w:val="0"/>
      <w:sz w:val="16"/>
      <w:szCs w:val="16"/>
    </w:rPr>
  </w:style>
  <w:style w:type="paragraph" w:customStyle="1" w:styleId="297">
    <w:name w:val="List Paragraph1"/>
    <w:basedOn w:val="1"/>
    <w:qFormat/>
    <w:uiPriority w:val="0"/>
    <w:pPr>
      <w:ind w:firstLine="420" w:firstLineChars="200"/>
    </w:pPr>
    <w:rPr>
      <w:szCs w:val="21"/>
    </w:rPr>
  </w:style>
  <w:style w:type="paragraph" w:customStyle="1" w:styleId="298">
    <w:name w:val="Char Char110"/>
    <w:basedOn w:val="1"/>
    <w:qFormat/>
    <w:uiPriority w:val="0"/>
  </w:style>
  <w:style w:type="paragraph" w:customStyle="1" w:styleId="299">
    <w:name w:val="Char Char111"/>
    <w:basedOn w:val="1"/>
    <w:qFormat/>
    <w:uiPriority w:val="0"/>
  </w:style>
  <w:style w:type="paragraph" w:customStyle="1" w:styleId="300">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301">
    <w:name w:val="Char Char210"/>
    <w:qFormat/>
    <w:locked/>
    <w:uiPriority w:val="0"/>
    <w:rPr>
      <w:rFonts w:ascii="宋体" w:hAnsi="宋体" w:eastAsia="宋体"/>
      <w:sz w:val="34"/>
      <w:szCs w:val="22"/>
      <w:lang w:val="en-US" w:eastAsia="zh-CN" w:bidi="ar-SA"/>
    </w:rPr>
  </w:style>
  <w:style w:type="paragraph" w:customStyle="1" w:styleId="302">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30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304">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5">
    <w:name w:val="目录"/>
    <w:basedOn w:val="1"/>
    <w:qFormat/>
    <w:uiPriority w:val="0"/>
    <w:pPr>
      <w:widowControl/>
      <w:jc w:val="center"/>
    </w:pPr>
    <w:rPr>
      <w:rFonts w:ascii="宋体"/>
      <w:b/>
      <w:kern w:val="0"/>
      <w:sz w:val="36"/>
      <w:szCs w:val="20"/>
    </w:rPr>
  </w:style>
  <w:style w:type="character" w:customStyle="1" w:styleId="306">
    <w:name w:val="font21"/>
    <w:qFormat/>
    <w:uiPriority w:val="0"/>
    <w:rPr>
      <w:rFonts w:hint="eastAsia" w:ascii="宋体" w:hAnsi="宋体" w:eastAsia="宋体" w:cs="宋体"/>
      <w:color w:val="000000"/>
      <w:sz w:val="24"/>
      <w:szCs w:val="24"/>
      <w:u w:val="none"/>
    </w:rPr>
  </w:style>
  <w:style w:type="paragraph" w:customStyle="1" w:styleId="307">
    <w:name w:val="_Style 10"/>
    <w:basedOn w:val="1"/>
    <w:next w:val="69"/>
    <w:qFormat/>
    <w:uiPriority w:val="0"/>
    <w:pPr>
      <w:ind w:firstLine="420" w:firstLineChars="200"/>
    </w:pPr>
    <w:rPr>
      <w:rFonts w:ascii="Times New Roman" w:hAnsi="Times New Roman" w:eastAsia="宋体" w:cs="Times New Roman"/>
      <w:sz w:val="18"/>
      <w:szCs w:val="18"/>
    </w:rPr>
  </w:style>
  <w:style w:type="character" w:customStyle="1" w:styleId="308">
    <w:name w:val="NormalCharacter"/>
    <w:qFormat/>
    <w:uiPriority w:val="0"/>
    <w:rPr>
      <w:rFonts w:ascii="Calibri" w:hAnsi="Calibri" w:eastAsia="宋体"/>
    </w:rPr>
  </w:style>
  <w:style w:type="paragraph" w:customStyle="1" w:styleId="309">
    <w:name w:val="13、表格内居中正文"/>
    <w:basedOn w:val="1"/>
    <w:qFormat/>
    <w:uiPriority w:val="0"/>
    <w:pPr>
      <w:wordWrap w:val="0"/>
      <w:topLinePunct/>
      <w:spacing w:line="360" w:lineRule="exact"/>
      <w:jc w:val="center"/>
    </w:pPr>
    <w:rPr>
      <w:rFonts w:ascii="宋体" w:hAnsi="宋体" w:eastAsia="宋体"/>
    </w:rPr>
  </w:style>
  <w:style w:type="character" w:customStyle="1" w:styleId="310">
    <w:name w:val="HTML 预设格式 Char"/>
    <w:basedOn w:val="47"/>
    <w:link w:val="40"/>
    <w:qFormat/>
    <w:uiPriority w:val="99"/>
    <w:rPr>
      <w:rFonts w:ascii="宋体" w:hAnsi="宋体" w:eastAsia="宋体" w:cs="Times New Roman"/>
      <w:kern w:val="0"/>
      <w:sz w:val="24"/>
      <w:szCs w:val="24"/>
    </w:rPr>
  </w:style>
  <w:style w:type="character" w:customStyle="1" w:styleId="311">
    <w:name w:val="15"/>
    <w:basedOn w:val="47"/>
    <w:qFormat/>
    <w:uiPriority w:val="0"/>
    <w:rPr>
      <w:rFonts w:hint="default" w:ascii="Times New Roman" w:hAnsi="Times New Roman" w:cs="Times New Roman"/>
      <w:color w:val="0000FF"/>
      <w:u w:val="single"/>
    </w:rPr>
  </w:style>
  <w:style w:type="paragraph" w:customStyle="1" w:styleId="31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816</Words>
  <Characters>882</Characters>
  <Lines>285</Lines>
  <Paragraphs>80</Paragraphs>
  <TotalTime>2</TotalTime>
  <ScaleCrop>false</ScaleCrop>
  <LinksUpToDate>false</LinksUpToDate>
  <CharactersWithSpaces>939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sunshine</cp:lastModifiedBy>
  <cp:lastPrinted>2026-04-27T03:27:00Z</cp:lastPrinted>
  <dcterms:modified xsi:type="dcterms:W3CDTF">2026-06-02T00:41:02Z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eyJoZGlkIjoiY2YxMmE5M2M0YWY3Y2JjNTAzNWQ1OTkyZTI1M2FkNTgiLCJ1c2VySWQiOiI0OTg1NjMxMzMifQ==</vt:lpwstr>
  </property>
  <property fmtid="{D5CDD505-2E9C-101B-9397-08002B2CF9AE}" pid="3" name="KSOProductBuildVer">
    <vt:lpwstr>2052-12.1.0.25865</vt:lpwstr>
  </property>
  <property fmtid="{D5CDD505-2E9C-101B-9397-08002B2CF9AE}" pid="4" name="ICV">
    <vt:lpwstr>61C5429C10E04F9AB6C8963AB3948C4E_13</vt:lpwstr>
  </property>
</Properties>
</file>