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56B1">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高县人民医院</w:t>
      </w:r>
    </w:p>
    <w:p w14:paraId="3F46735D">
      <w:pPr>
        <w:spacing w:beforeLines="350" w:afterLines="350" w:line="800" w:lineRule="exact"/>
        <w:jc w:val="center"/>
        <w:rPr>
          <w:rFonts w:hint="eastAsia" w:ascii="仿宋" w:hAnsi="仿宋" w:eastAsia="仿宋" w:cs="仿宋"/>
          <w:b/>
          <w:bCs/>
          <w:kern w:val="2"/>
          <w:sz w:val="44"/>
          <w:szCs w:val="44"/>
          <w:lang w:val="en-US" w:eastAsia="zh-CN" w:bidi="ar-SA"/>
        </w:rPr>
      </w:pPr>
      <w:r>
        <w:rPr>
          <w:rFonts w:hint="eastAsia" w:ascii="仿宋" w:hAnsi="仿宋" w:eastAsia="仿宋" w:cs="仿宋"/>
          <w:b/>
          <w:bCs/>
          <w:kern w:val="2"/>
          <w:sz w:val="44"/>
          <w:szCs w:val="44"/>
          <w:lang w:val="en-US" w:eastAsia="zh-CN" w:bidi="ar-SA"/>
        </w:rPr>
        <w:t>体检软件新增接口项目</w:t>
      </w:r>
    </w:p>
    <w:p w14:paraId="1C1CDD5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5262143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A0886E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0A7A0F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293E8BD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3F1294BC">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7</w:t>
      </w:r>
      <w:r>
        <w:rPr>
          <w:rFonts w:hint="eastAsia" w:ascii="仿宋" w:hAnsi="仿宋" w:eastAsia="仿宋" w:cs="仿宋"/>
          <w:b/>
          <w:sz w:val="36"/>
          <w:szCs w:val="36"/>
          <w:lang w:val="zh-CN"/>
        </w:rPr>
        <w:t>月</w:t>
      </w:r>
    </w:p>
    <w:p w14:paraId="1951A72F">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E7AE648">
      <w:pPr>
        <w:pStyle w:val="14"/>
        <w:tabs>
          <w:tab w:val="right" w:leader="dot" w:pos="8306"/>
        </w:tabs>
        <w:rPr>
          <w:rFonts w:ascii="仿宋" w:hAnsi="仿宋" w:eastAsia="仿宋" w:cs="仿宋"/>
          <w:sz w:val="28"/>
          <w:szCs w:val="32"/>
        </w:rPr>
      </w:pPr>
    </w:p>
    <w:p w14:paraId="10EB1C30">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7F45BCF">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461D8780">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6923C61">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6AA1CB93">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1473E457">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28ED5A71">
      <w:pPr>
        <w:pStyle w:val="14"/>
        <w:tabs>
          <w:tab w:val="right" w:leader="dot" w:pos="8306"/>
        </w:tabs>
      </w:pPr>
      <w:r>
        <w:rPr>
          <w:rFonts w:hint="eastAsia" w:ascii="仿宋" w:hAnsi="仿宋" w:eastAsia="仿宋" w:cs="仿宋"/>
          <w:sz w:val="22"/>
        </w:rPr>
        <w:fldChar w:fldCharType="end"/>
      </w:r>
      <w:r>
        <w:t xml:space="preserve"> </w:t>
      </w:r>
    </w:p>
    <w:p w14:paraId="66753FAF">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32574">
      <w:pPr>
        <w:widowControl/>
        <w:numPr>
          <w:ilvl w:val="0"/>
          <w:numId w:val="1"/>
        </w:numPr>
        <w:spacing w:line="520" w:lineRule="exact"/>
        <w:jc w:val="center"/>
        <w:outlineLvl w:val="0"/>
        <w:rPr>
          <w:rFonts w:ascii="黑体" w:hAnsi="黑体" w:eastAsia="黑体" w:cs="黑体"/>
          <w:b/>
          <w:sz w:val="36"/>
          <w:szCs w:val="32"/>
        </w:rPr>
      </w:pPr>
      <w:bookmarkStart w:id="0" w:name="_Toc471310326"/>
      <w:bookmarkStart w:id="1" w:name="_Toc62832406"/>
      <w:bookmarkStart w:id="2" w:name="_Toc20358"/>
      <w:r>
        <w:rPr>
          <w:rFonts w:hint="eastAsia" w:ascii="黑体" w:hAnsi="黑体" w:eastAsia="黑体" w:cs="黑体"/>
          <w:b/>
          <w:sz w:val="36"/>
          <w:szCs w:val="32"/>
        </w:rPr>
        <w:t xml:space="preserve"> </w:t>
      </w:r>
      <w:bookmarkStart w:id="3" w:name="_Toc24065"/>
      <w:bookmarkStart w:id="4" w:name="_Toc3240"/>
      <w:bookmarkStart w:id="5" w:name="_Toc1907"/>
      <w:r>
        <w:rPr>
          <w:rFonts w:hint="eastAsia" w:ascii="黑体" w:hAnsi="黑体" w:eastAsia="黑体" w:cs="黑体"/>
          <w:b/>
          <w:sz w:val="36"/>
          <w:szCs w:val="32"/>
        </w:rPr>
        <w:t>比选邀请</w:t>
      </w:r>
      <w:bookmarkEnd w:id="0"/>
      <w:bookmarkEnd w:id="1"/>
      <w:bookmarkEnd w:id="2"/>
      <w:bookmarkEnd w:id="3"/>
      <w:bookmarkEnd w:id="4"/>
      <w:bookmarkEnd w:id="5"/>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2F5F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3B444B2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0BBD790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6DA1B76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BBA6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157F886B">
            <w:pPr>
              <w:pStyle w:val="22"/>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5C6D5D4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386570CA">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B0EEE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1A1FAC2F">
            <w:pPr>
              <w:pStyle w:val="22"/>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34DC120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1E500356">
            <w:pPr>
              <w:spacing w:line="360" w:lineRule="auto"/>
              <w:rPr>
                <w:rFonts w:hint="default" w:ascii="仿宋" w:hAnsi="仿宋" w:eastAsia="仿宋" w:cs="仿宋"/>
                <w:color w:val="000000"/>
                <w:sz w:val="22"/>
                <w:lang w:val="en-US" w:eastAsia="zh-CN"/>
              </w:rPr>
            </w:pPr>
            <w:r>
              <w:rPr>
                <w:rFonts w:hint="eastAsia" w:ascii="仿宋" w:hAnsi="仿宋" w:eastAsia="仿宋" w:cs="仿宋"/>
                <w:color w:val="000000" w:themeColor="text1"/>
                <w:sz w:val="22"/>
                <w:lang w:val="en-US" w:eastAsia="zh-CN"/>
                <w14:textFill>
                  <w14:solidFill>
                    <w14:schemeClr w14:val="tx1"/>
                  </w14:solidFill>
                </w14:textFill>
              </w:rPr>
              <w:t>体检软件新增接口项目</w:t>
            </w:r>
          </w:p>
        </w:tc>
      </w:tr>
      <w:tr w14:paraId="6B8BC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51AC92C">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C6B5C8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6190525F">
            <w:pPr>
              <w:spacing w:line="360" w:lineRule="auto"/>
              <w:ind w:left="210" w:leftChars="100"/>
              <w:rPr>
                <w:rFonts w:hint="default"/>
                <w:lang w:val="en-US" w:eastAsia="zh-CN"/>
              </w:rPr>
            </w:pPr>
            <w:r>
              <w:rPr>
                <w:rFonts w:hint="eastAsia" w:ascii="仿宋" w:hAnsi="仿宋" w:eastAsia="仿宋" w:cs="仿宋"/>
                <w:color w:val="000000" w:themeColor="text1"/>
                <w:sz w:val="22"/>
                <w:lang w:val="en-US" w:eastAsia="zh-CN"/>
                <w14:textFill>
                  <w14:solidFill>
                    <w14:schemeClr w14:val="tx1"/>
                  </w14:solidFill>
                </w14:textFill>
              </w:rPr>
              <w:t>GXRMYY-202612</w:t>
            </w:r>
          </w:p>
        </w:tc>
      </w:tr>
      <w:tr w14:paraId="63BA3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4F4D4258">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80BBA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049EA80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F06C3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64FCA6BF">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924450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58F6F96A">
            <w:pPr>
              <w:spacing w:line="360" w:lineRule="auto"/>
              <w:ind w:left="210" w:leftChars="100"/>
              <w:rPr>
                <w:rFonts w:ascii="仿宋" w:hAnsi="仿宋" w:eastAsia="仿宋" w:cs="仿宋"/>
                <w:color w:val="000000"/>
                <w:sz w:val="22"/>
              </w:rPr>
            </w:pPr>
            <w:r>
              <w:rPr>
                <w:rFonts w:hint="eastAsia" w:ascii="仿宋" w:hAnsi="仿宋" w:eastAsia="仿宋" w:cs="仿宋"/>
                <w:color w:val="auto"/>
                <w:sz w:val="22"/>
                <w:highlight w:val="none"/>
              </w:rPr>
              <w:t>预算</w:t>
            </w:r>
            <w:r>
              <w:rPr>
                <w:rFonts w:hint="eastAsia" w:ascii="仿宋" w:hAnsi="仿宋" w:eastAsia="仿宋" w:cs="仿宋"/>
                <w:color w:val="000000" w:themeColor="text1"/>
                <w:sz w:val="22"/>
                <w:u w:val="single"/>
                <w:lang w:val="en-US" w:eastAsia="zh-CN"/>
                <w14:textFill>
                  <w14:solidFill>
                    <w14:schemeClr w14:val="tx1"/>
                  </w14:solidFill>
                </w14:textFill>
              </w:rPr>
              <w:t>60000元</w:t>
            </w:r>
            <w:r>
              <w:rPr>
                <w:rFonts w:hint="eastAsia" w:ascii="仿宋" w:hAnsi="仿宋" w:eastAsia="仿宋" w:cs="仿宋"/>
                <w:sz w:val="22"/>
              </w:rPr>
              <w:t>。</w:t>
            </w:r>
            <w:r>
              <w:rPr>
                <w:rFonts w:hint="eastAsia" w:ascii="仿宋" w:hAnsi="仿宋" w:eastAsia="仿宋" w:cs="仿宋"/>
                <w:color w:val="000000"/>
                <w:sz w:val="22"/>
              </w:rPr>
              <w:t>超过最高限价的报价，其比选申请文件作无效处理。</w:t>
            </w:r>
          </w:p>
        </w:tc>
      </w:tr>
      <w:tr w14:paraId="705B7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4A04874F">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947FB6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CB20B15">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3A652AE1">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D4FB5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210615E6">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745D0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2A2963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35355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6F7FC67A">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03169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D24AF39">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088FE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2D71DA56">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14DDC18">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5332C291">
            <w:pPr>
              <w:pStyle w:val="23"/>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5292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0143FBC7">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1850A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5FCD50A8">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029D9858">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6C6B3CCC">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61F4F0BF">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21045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1062F534">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22DC58C">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9418325">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59F33461">
            <w:pPr>
              <w:pStyle w:val="23"/>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4A907024">
            <w:pPr>
              <w:pStyle w:val="23"/>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1"/>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4EF5F6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092CC6BD">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2A0B2DA">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5DE415FC">
            <w:pPr>
              <w:pStyle w:val="23"/>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auto"/>
                <w:sz w:val="22"/>
                <w:szCs w:val="22"/>
              </w:rPr>
              <w:t>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17</w:t>
            </w: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rPr>
              <w:t>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21</w:t>
            </w: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rPr>
              <w:t xml:space="preserve">，每天8：00 – </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00</w:t>
            </w:r>
            <w:r>
              <w:rPr>
                <w:rFonts w:hint="eastAsia" w:ascii="仿宋" w:hAnsi="仿宋" w:eastAsia="仿宋" w:cs="仿宋"/>
                <w:color w:val="auto"/>
                <w:sz w:val="22"/>
                <w:szCs w:val="22"/>
              </w:rPr>
              <w:t>，14：30 – 17：</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（节假日除外）</w:t>
            </w:r>
          </w:p>
        </w:tc>
      </w:tr>
      <w:tr w14:paraId="13150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7AD167B5">
            <w:pPr>
              <w:pStyle w:val="22"/>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7E41DF6">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0A40F7B3">
            <w:pPr>
              <w:pStyle w:val="23"/>
              <w:spacing w:line="360" w:lineRule="auto"/>
              <w:jc w:val="center"/>
              <w:rPr>
                <w:rFonts w:ascii="仿宋" w:hAnsi="仿宋" w:eastAsia="仿宋" w:cs="仿宋"/>
                <w:color w:val="000000"/>
                <w:sz w:val="22"/>
              </w:rPr>
            </w:pPr>
          </w:p>
        </w:tc>
        <w:tc>
          <w:tcPr>
            <w:tcW w:w="6674" w:type="dxa"/>
            <w:noWrap w:val="0"/>
            <w:vAlign w:val="center"/>
          </w:tcPr>
          <w:p w14:paraId="2D19089C">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2</w:t>
            </w:r>
            <w:r>
              <w:rPr>
                <w:rFonts w:hint="eastAsia" w:ascii="仿宋" w:hAnsi="仿宋" w:eastAsia="仿宋" w:cs="仿宋"/>
                <w:color w:val="000000"/>
                <w:kern w:val="0"/>
                <w:sz w:val="22"/>
                <w:szCs w:val="24"/>
              </w:rPr>
              <w:t>】</w:t>
            </w:r>
          </w:p>
          <w:p w14:paraId="17A35311">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711F5AE7">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1AF7B963">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080A3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8DED2D1">
            <w:pPr>
              <w:pStyle w:val="22"/>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28888263">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66601BC7">
            <w:pPr>
              <w:pStyle w:val="23"/>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15F81C0F">
            <w:pPr>
              <w:pStyle w:val="23"/>
              <w:numPr>
                <w:ilvl w:val="0"/>
                <w:numId w:val="3"/>
              </w:numPr>
              <w:spacing w:line="360" w:lineRule="auto"/>
              <w:ind w:left="210" w:leftChars="100"/>
              <w:jc w:val="both"/>
              <w:rPr>
                <w:rFonts w:ascii="仿宋" w:hAnsi="仿宋" w:eastAsia="仿宋" w:cs="仿宋"/>
                <w:sz w:val="22"/>
                <w:szCs w:val="22"/>
              </w:rPr>
            </w:pPr>
            <w:r>
              <w:rPr>
                <w:rFonts w:hint="eastAsia" w:ascii="仿宋" w:hAnsi="仿宋" w:eastAsia="仿宋" w:cs="仿宋"/>
                <w:color w:val="000000"/>
                <w:sz w:val="22"/>
                <w:szCs w:val="22"/>
              </w:rPr>
              <w:t>文件份数：</w:t>
            </w:r>
            <w:r>
              <w:rPr>
                <w:rFonts w:hint="eastAsia" w:ascii="仿宋" w:hAnsi="仿宋" w:eastAsia="仿宋" w:cs="仿宋"/>
                <w:color w:val="000000"/>
                <w:sz w:val="22"/>
                <w:szCs w:val="22"/>
                <w:highlight w:val="none"/>
              </w:rPr>
              <w:t>正本</w:t>
            </w:r>
            <w:r>
              <w:rPr>
                <w:rFonts w:hint="eastAsia" w:ascii="仿宋" w:hAnsi="仿宋" w:eastAsia="仿宋" w:cs="仿宋"/>
                <w:color w:val="000000"/>
                <w:sz w:val="22"/>
                <w:szCs w:val="22"/>
                <w:highlight w:val="none"/>
                <w:lang w:val="en-US" w:eastAsia="zh-CN"/>
              </w:rPr>
              <w:t>1份</w:t>
            </w:r>
            <w:r>
              <w:rPr>
                <w:rFonts w:hint="eastAsia" w:ascii="仿宋" w:hAnsi="仿宋" w:eastAsia="仿宋" w:cs="仿宋"/>
                <w:sz w:val="22"/>
                <w:szCs w:val="22"/>
              </w:rPr>
              <w:t>（</w:t>
            </w:r>
            <w:r>
              <w:rPr>
                <w:rFonts w:hint="eastAsia" w:ascii="仿宋" w:hAnsi="仿宋" w:eastAsia="仿宋" w:cs="仿宋"/>
                <w:sz w:val="22"/>
                <w:szCs w:val="22"/>
                <w:lang w:eastAsia="zh-CN"/>
              </w:rPr>
              <w:t>均</w:t>
            </w:r>
            <w:r>
              <w:rPr>
                <w:rFonts w:hint="eastAsia" w:ascii="仿宋" w:hAnsi="仿宋" w:eastAsia="仿宋" w:cs="仿宋"/>
                <w:sz w:val="22"/>
                <w:szCs w:val="22"/>
              </w:rPr>
              <w:t>须盖鲜章）。</w:t>
            </w:r>
          </w:p>
          <w:p w14:paraId="6A1F39F2">
            <w:pPr>
              <w:pStyle w:val="23"/>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lang w:eastAsia="zh-CN"/>
              </w:rPr>
              <w:t>现场提交</w:t>
            </w:r>
            <w:r>
              <w:rPr>
                <w:rFonts w:hint="eastAsia" w:ascii="仿宋" w:hAnsi="仿宋" w:eastAsia="仿宋" w:cs="仿宋"/>
                <w:color w:val="auto"/>
                <w:sz w:val="22"/>
                <w:szCs w:val="22"/>
              </w:rPr>
              <w:t>地点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可邮寄</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w:t>
            </w:r>
            <w:r>
              <w:rPr>
                <w:rFonts w:hint="eastAsia" w:ascii="仿宋" w:hAnsi="仿宋" w:eastAsia="仿宋" w:cs="仿宋"/>
                <w:color w:val="000000"/>
                <w:sz w:val="22"/>
                <w:szCs w:val="22"/>
                <w:lang w:eastAsia="zh-CN"/>
              </w:rPr>
              <w:t>高县庆符镇硕勋大道西段223号、145号</w:t>
            </w:r>
            <w:r>
              <w:rPr>
                <w:rFonts w:hint="eastAsia" w:ascii="仿宋" w:hAnsi="仿宋" w:eastAsia="仿宋" w:cs="仿宋"/>
                <w:color w:val="000000"/>
                <w:sz w:val="22"/>
                <w:szCs w:val="22"/>
                <w:lang w:val="en-US" w:eastAsia="zh-CN"/>
              </w:rPr>
              <w:t xml:space="preserve"> 高县人民医院 行政二楼215采购管理办公室</w:t>
            </w:r>
          </w:p>
          <w:p w14:paraId="570FD5D4">
            <w:pPr>
              <w:pStyle w:val="23"/>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5AB9DD59">
            <w:pPr>
              <w:pStyle w:val="23"/>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4001C2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1E99222B">
            <w:pPr>
              <w:pStyle w:val="22"/>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51253343">
            <w:pPr>
              <w:pStyle w:val="23"/>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w:t>
            </w:r>
          </w:p>
        </w:tc>
        <w:tc>
          <w:tcPr>
            <w:tcW w:w="6674" w:type="dxa"/>
            <w:noWrap w:val="0"/>
            <w:vAlign w:val="center"/>
          </w:tcPr>
          <w:p w14:paraId="41F1A235">
            <w:pPr>
              <w:pStyle w:val="23"/>
              <w:spacing w:line="360" w:lineRule="auto"/>
              <w:ind w:left="210" w:leftChars="100"/>
              <w:jc w:val="both"/>
              <w:rPr>
                <w:rFonts w:ascii="仿宋" w:hAnsi="仿宋" w:eastAsia="仿宋" w:cs="仿宋"/>
                <w:color w:val="auto"/>
                <w:sz w:val="22"/>
                <w:szCs w:val="22"/>
              </w:rPr>
            </w:pP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21</w:t>
            </w:r>
            <w:r>
              <w:rPr>
                <w:rFonts w:hint="eastAsia" w:ascii="仿宋" w:hAnsi="仿宋" w:eastAsia="仿宋" w:cs="仿宋"/>
                <w:color w:val="auto"/>
                <w:sz w:val="22"/>
                <w:szCs w:val="22"/>
                <w:highlight w:val="none"/>
              </w:rPr>
              <w:t>日</w:t>
            </w:r>
            <w:r>
              <w:rPr>
                <w:rFonts w:hint="eastAsia" w:ascii="仿宋" w:hAnsi="仿宋" w:eastAsia="仿宋" w:cs="仿宋"/>
                <w:color w:val="auto"/>
                <w:sz w:val="22"/>
                <w:szCs w:val="22"/>
                <w:highlight w:val="none"/>
                <w:lang w:val="en-US" w:eastAsia="zh-CN"/>
              </w:rPr>
              <w:t>17时</w:t>
            </w:r>
          </w:p>
        </w:tc>
      </w:tr>
      <w:tr w14:paraId="548C5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DDB156C">
            <w:pPr>
              <w:pStyle w:val="22"/>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57BCE8BB">
            <w:pPr>
              <w:pStyle w:val="23"/>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7D411D15">
            <w:pPr>
              <w:pStyle w:val="23"/>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高县人民医院行政</w:t>
            </w:r>
            <w:r>
              <w:rPr>
                <w:rFonts w:hint="eastAsia" w:ascii="仿宋" w:hAnsi="仿宋" w:eastAsia="仿宋" w:cs="仿宋"/>
                <w:sz w:val="22"/>
                <w:szCs w:val="22"/>
                <w:lang w:val="en-US" w:eastAsia="zh-CN"/>
              </w:rPr>
              <w:t>二</w:t>
            </w:r>
            <w:r>
              <w:rPr>
                <w:rFonts w:hint="eastAsia" w:ascii="仿宋" w:hAnsi="仿宋" w:eastAsia="仿宋" w:cs="仿宋"/>
                <w:sz w:val="22"/>
                <w:szCs w:val="22"/>
                <w:lang w:eastAsia="zh-CN"/>
              </w:rPr>
              <w:t>楼</w:t>
            </w:r>
            <w:r>
              <w:rPr>
                <w:rFonts w:hint="eastAsia" w:ascii="仿宋" w:hAnsi="仿宋" w:eastAsia="仿宋" w:cs="仿宋"/>
                <w:sz w:val="22"/>
                <w:szCs w:val="22"/>
                <w:lang w:val="en-US" w:eastAsia="zh-CN"/>
              </w:rPr>
              <w:t>219开标室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21C6F8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23BB55E3">
            <w:pPr>
              <w:pStyle w:val="22"/>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4F00F0">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AD0D783">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2EE2D319">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杨老师 0831-5393102</w:t>
            </w:r>
          </w:p>
          <w:p w14:paraId="35C59843">
            <w:pPr>
              <w:spacing w:line="360" w:lineRule="auto"/>
              <w:ind w:left="210" w:leftChars="100"/>
              <w:rPr>
                <w:rFonts w:hint="default" w:ascii="仿宋" w:hAnsi="仿宋" w:eastAsia="仿宋" w:cs="仿宋"/>
                <w:b/>
                <w:bCs/>
                <w:color w:val="000000"/>
                <w:sz w:val="22"/>
                <w:lang w:val="en-US" w:eastAsia="zh-CN"/>
              </w:rPr>
            </w:pPr>
            <w:r>
              <w:rPr>
                <w:rFonts w:hint="eastAsia" w:ascii="仿宋" w:hAnsi="仿宋" w:eastAsia="仿宋" w:cs="仿宋"/>
                <w:b/>
                <w:bCs/>
                <w:color w:val="000000"/>
                <w:sz w:val="22"/>
              </w:rPr>
              <w:t>（2）需求部门：</w:t>
            </w:r>
            <w:r>
              <w:rPr>
                <w:rFonts w:hint="eastAsia" w:ascii="仿宋" w:hAnsi="仿宋" w:eastAsia="仿宋" w:cs="仿宋"/>
                <w:b/>
                <w:bCs/>
                <w:color w:val="000000"/>
                <w:sz w:val="22"/>
                <w:lang w:val="en-US" w:eastAsia="zh-CN"/>
              </w:rPr>
              <w:t>信息科</w:t>
            </w:r>
          </w:p>
          <w:p w14:paraId="3251AC68">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付</w:t>
            </w:r>
            <w:r>
              <w:rPr>
                <w:rFonts w:hint="eastAsia" w:ascii="仿宋" w:hAnsi="仿宋" w:eastAsia="仿宋" w:cs="仿宋"/>
                <w:color w:val="000000"/>
                <w:sz w:val="22"/>
              </w:rPr>
              <w:t>老师 0831-5</w:t>
            </w:r>
            <w:r>
              <w:rPr>
                <w:rFonts w:hint="eastAsia" w:ascii="仿宋" w:hAnsi="仿宋" w:eastAsia="仿宋" w:cs="仿宋"/>
                <w:color w:val="000000"/>
                <w:sz w:val="22"/>
                <w:lang w:val="en-US" w:eastAsia="zh-CN"/>
              </w:rPr>
              <w:t>367378</w:t>
            </w:r>
            <w:r>
              <w:rPr>
                <w:rFonts w:hint="eastAsia" w:ascii="仿宋" w:hAnsi="仿宋" w:eastAsia="仿宋" w:cs="仿宋"/>
                <w:color w:val="000000"/>
                <w:sz w:val="22"/>
              </w:rPr>
              <w:t xml:space="preserve"> </w:t>
            </w:r>
          </w:p>
        </w:tc>
      </w:tr>
    </w:tbl>
    <w:p w14:paraId="2D8672D3"/>
    <w:p w14:paraId="7DF210E3"/>
    <w:p w14:paraId="2C40CB18"/>
    <w:p w14:paraId="72F87423"/>
    <w:p w14:paraId="08511621"/>
    <w:p w14:paraId="1057A994"/>
    <w:p w14:paraId="301DA4F5"/>
    <w:p w14:paraId="16360955"/>
    <w:p w14:paraId="0771F5DD">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7785"/>
      <w:bookmarkStart w:id="8" w:name="_Toc24154"/>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47D97C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64084FA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49051393">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6EA6C10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3B9EE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61C54873">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79CC5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7D44AA2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EE097B1">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75434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5E400740">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1AFB63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9F646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31403BBD">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06148B0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07614A8A">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797DA303">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4E635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6BFA2EF8">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5BF2C0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406A0078">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737AE9EA">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78913A4">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1406FA9">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3452082B">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70454D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25635F47">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8D1C1F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23F2E11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FB268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4729C9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65900C7F">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2B883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5E4B3BC">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1D1AD4D">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728DD1">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4A8A8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139F54CD">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8B0FF3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3D16C8C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05A5AECD">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7FCD046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2DA574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32B4F23">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3ED1292">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5BA642DF">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1326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28A5C208">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57341A5">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7E378F61">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741D45B4">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DE2B8D0">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01B6BD8">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C03C245">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3E5D70B3">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30344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3742DF3D">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6C5F6E5">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140CB33B">
            <w:pPr>
              <w:pStyle w:val="23"/>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52069AF9">
            <w:pPr>
              <w:pStyle w:val="23"/>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FEF7FD3">
            <w:pPr>
              <w:pStyle w:val="23"/>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14E4F0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107776D">
            <w:pPr>
              <w:pStyle w:val="22"/>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D6BF8B4">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06CD8E6D">
            <w:pPr>
              <w:pStyle w:val="23"/>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57CB35BE">
            <w:pPr>
              <w:pStyle w:val="23"/>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183A4689">
            <w:pPr>
              <w:pStyle w:val="23"/>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7084802C">
            <w:pPr>
              <w:pStyle w:val="23"/>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7C26BCC1">
            <w:pPr>
              <w:pStyle w:val="23"/>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0E03288">
            <w:pPr>
              <w:pStyle w:val="23"/>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4DAC9B25">
      <w:r>
        <w:br w:type="page"/>
      </w:r>
    </w:p>
    <w:p w14:paraId="321F5450">
      <w:pPr>
        <w:widowControl/>
        <w:numPr>
          <w:ilvl w:val="0"/>
          <w:numId w:val="1"/>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1A1BA05C">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3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4424195E">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28439684">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1C97E32F">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1C4C1B7D">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697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7CA09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516C484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具有良好的商业信誉和健全的财务会计制度</w:t>
            </w:r>
          </w:p>
        </w:tc>
        <w:tc>
          <w:tcPr>
            <w:tcW w:w="4411" w:type="dxa"/>
            <w:vMerge w:val="restart"/>
            <w:noWrap w:val="0"/>
            <w:vAlign w:val="center"/>
          </w:tcPr>
          <w:p w14:paraId="0AE5358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统一提供承诺函(格式见</w:t>
            </w:r>
            <w:r>
              <w:rPr>
                <w:rFonts w:ascii="Times New Roman" w:hAnsi="Times New Roman" w:eastAsia="宋体" w:cs="Times New Roman"/>
                <w:color w:val="auto"/>
                <w:highlight w:val="none"/>
              </w:rPr>
              <w:t>本文件</w:t>
            </w:r>
            <w:r>
              <w:rPr>
                <w:rFonts w:hint="default" w:ascii="Times New Roman" w:hAnsi="Times New Roman" w:eastAsia="宋体" w:cs="Times New Roman"/>
                <w:color w:val="auto"/>
                <w:highlight w:val="none"/>
              </w:rPr>
              <w:t>第</w:t>
            </w:r>
            <w:r>
              <w:rPr>
                <w:rFonts w:ascii="Times New Roman" w:hAnsi="Times New Roman" w:eastAsia="宋体" w:cs="Times New Roman"/>
                <w:color w:val="auto"/>
                <w:highlight w:val="none"/>
              </w:rPr>
              <w:t>四</w:t>
            </w:r>
            <w:r>
              <w:rPr>
                <w:rFonts w:hint="default" w:ascii="Times New Roman" w:hAnsi="Times New Roman" w:eastAsia="宋体" w:cs="Times New Roman"/>
                <w:color w:val="auto"/>
                <w:highlight w:val="none"/>
              </w:rPr>
              <w:t>章</w:t>
            </w:r>
            <w:r>
              <w:rPr>
                <w:color w:val="auto"/>
                <w:highlight w:val="none"/>
              </w:rPr>
              <w:fldChar w:fldCharType="begin"/>
            </w:r>
            <w:r>
              <w:rPr>
                <w:color w:val="auto"/>
                <w:highlight w:val="none"/>
              </w:rPr>
              <w:instrText xml:space="preserve"> HYPERLINK \l "承诺函" </w:instrText>
            </w:r>
            <w:r>
              <w:rPr>
                <w:color w:val="auto"/>
                <w:highlight w:val="none"/>
              </w:rPr>
              <w:fldChar w:fldCharType="separate"/>
            </w:r>
            <w:r>
              <w:rPr>
                <w:rStyle w:val="21"/>
                <w:rFonts w:hint="default" w:ascii="Times New Roman" w:hAnsi="Times New Roman" w:eastAsia="宋体" w:cs="Times New Roman"/>
                <w:color w:val="auto"/>
                <w:highlight w:val="none"/>
              </w:rPr>
              <w:t>格式</w:t>
            </w:r>
            <w:r>
              <w:rPr>
                <w:rStyle w:val="21"/>
                <w:rFonts w:ascii="Times New Roman" w:hAnsi="Times New Roman" w:eastAsia="宋体" w:cs="Times New Roman"/>
                <w:color w:val="auto"/>
                <w:highlight w:val="none"/>
              </w:rPr>
              <w:t>二</w:t>
            </w:r>
            <w:r>
              <w:rPr>
                <w:rStyle w:val="21"/>
                <w:rFonts w:hint="default" w:ascii="Times New Roman" w:hAnsi="Times New Roman" w:eastAsia="宋体" w:cs="Times New Roman"/>
                <w:color w:val="auto"/>
                <w:highlight w:val="none"/>
              </w:rPr>
              <w:t>《承诺函》</w:t>
            </w:r>
            <w:r>
              <w:rPr>
                <w:rStyle w:val="21"/>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tc>
        <w:tc>
          <w:tcPr>
            <w:tcW w:w="708" w:type="dxa"/>
            <w:vMerge w:val="restart"/>
            <w:noWrap w:val="0"/>
            <w:vAlign w:val="center"/>
          </w:tcPr>
          <w:p w14:paraId="356C65C7">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79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1186BBC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0375FC33">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具有履行合同所必需的设备和专业技术能力</w:t>
            </w:r>
          </w:p>
        </w:tc>
        <w:tc>
          <w:tcPr>
            <w:tcW w:w="4411" w:type="dxa"/>
            <w:vMerge w:val="continue"/>
            <w:noWrap w:val="0"/>
            <w:vAlign w:val="center"/>
          </w:tcPr>
          <w:p w14:paraId="6710FDEE">
            <w:pPr>
              <w:pStyle w:val="24"/>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216CF73F">
            <w:pPr>
              <w:pStyle w:val="4"/>
              <w:rPr>
                <w:rFonts w:hint="default" w:ascii="Times New Roman" w:hAnsi="Times New Roman" w:eastAsia="宋体" w:cs="Times New Roman"/>
                <w:color w:val="auto"/>
                <w:highlight w:val="none"/>
              </w:rPr>
            </w:pPr>
          </w:p>
        </w:tc>
      </w:tr>
      <w:tr w14:paraId="07B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3D8C5B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05B6CDAD">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有依法缴纳税收和社会保障资金的良好记录</w:t>
            </w:r>
          </w:p>
        </w:tc>
        <w:tc>
          <w:tcPr>
            <w:tcW w:w="4411" w:type="dxa"/>
            <w:vMerge w:val="continue"/>
            <w:noWrap w:val="0"/>
            <w:vAlign w:val="center"/>
          </w:tcPr>
          <w:p w14:paraId="505A14B0">
            <w:pPr>
              <w:pStyle w:val="24"/>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75C9CDF5">
            <w:pPr>
              <w:pStyle w:val="4"/>
              <w:rPr>
                <w:rFonts w:hint="default" w:ascii="Times New Roman" w:hAnsi="Times New Roman" w:eastAsia="宋体" w:cs="Times New Roman"/>
                <w:color w:val="auto"/>
                <w:highlight w:val="none"/>
              </w:rPr>
            </w:pPr>
          </w:p>
        </w:tc>
      </w:tr>
      <w:tr w14:paraId="18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6D0E086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31F4F9E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参加本次采购活动前三年内，在经营活动中没有重大违法记录</w:t>
            </w:r>
          </w:p>
        </w:tc>
        <w:tc>
          <w:tcPr>
            <w:tcW w:w="4411" w:type="dxa"/>
            <w:vMerge w:val="continue"/>
            <w:noWrap w:val="0"/>
            <w:vAlign w:val="center"/>
          </w:tcPr>
          <w:p w14:paraId="7434BC9A">
            <w:pPr>
              <w:pStyle w:val="24"/>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6E030A72">
            <w:pPr>
              <w:pStyle w:val="4"/>
              <w:rPr>
                <w:rFonts w:hint="default" w:ascii="Times New Roman" w:hAnsi="Times New Roman" w:eastAsia="宋体" w:cs="Times New Roman"/>
                <w:color w:val="auto"/>
                <w:highlight w:val="none"/>
              </w:rPr>
            </w:pPr>
          </w:p>
        </w:tc>
      </w:tr>
      <w:tr w14:paraId="177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4EAD3EE5">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05E00C3A">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法律、行政法规规定的其他条件</w:t>
            </w:r>
          </w:p>
        </w:tc>
        <w:tc>
          <w:tcPr>
            <w:tcW w:w="4411" w:type="dxa"/>
            <w:vMerge w:val="continue"/>
            <w:noWrap w:val="0"/>
            <w:vAlign w:val="center"/>
          </w:tcPr>
          <w:p w14:paraId="7A4A66A1">
            <w:pPr>
              <w:pStyle w:val="24"/>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3AE608BB">
            <w:pPr>
              <w:pStyle w:val="4"/>
              <w:rPr>
                <w:rFonts w:hint="default" w:ascii="Times New Roman" w:hAnsi="Times New Roman" w:eastAsia="宋体" w:cs="Times New Roman"/>
                <w:color w:val="auto"/>
                <w:highlight w:val="none"/>
              </w:rPr>
            </w:pPr>
          </w:p>
        </w:tc>
      </w:tr>
      <w:tr w14:paraId="419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460" w:type="dxa"/>
            <w:noWrap w:val="0"/>
            <w:vAlign w:val="center"/>
          </w:tcPr>
          <w:p w14:paraId="11F28B8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EBC7A0E">
            <w:pPr>
              <w:jc w:val="left"/>
              <w:rPr>
                <w:rFonts w:hint="eastAsia"/>
              </w:rPr>
            </w:pPr>
            <w:r>
              <w:rPr>
                <w:rFonts w:hint="eastAsia"/>
              </w:rPr>
              <w:t>投标企业、生产企业及本次投标涉及产品不得涉及以下情况：</w:t>
            </w:r>
          </w:p>
          <w:p w14:paraId="4BF2CD71">
            <w:pPr>
              <w:jc w:val="left"/>
              <w:rPr>
                <w:rFonts w:hint="default" w:ascii="Times New Roman" w:hAnsi="Times New Roman" w:eastAsia="宋体" w:cs="Times New Roman"/>
                <w:bCs/>
                <w:color w:val="auto"/>
                <w:highlight w:val="none"/>
              </w:rPr>
            </w:pPr>
            <w:r>
              <w:rPr>
                <w:rFonts w:hint="eastAsia"/>
              </w:rPr>
              <w:t>1.被列入失信被执行人、重大税收违法案件当事人名单、政府采购严重违法失信行为记录名单。</w:t>
            </w:r>
          </w:p>
        </w:tc>
        <w:tc>
          <w:tcPr>
            <w:tcW w:w="4411" w:type="dxa"/>
            <w:vMerge w:val="continue"/>
            <w:noWrap w:val="0"/>
            <w:vAlign w:val="center"/>
          </w:tcPr>
          <w:p w14:paraId="71885059">
            <w:pPr>
              <w:pStyle w:val="24"/>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587369F1">
            <w:pPr>
              <w:pStyle w:val="4"/>
              <w:rPr>
                <w:rFonts w:hint="default" w:ascii="Times New Roman" w:hAnsi="Times New Roman" w:eastAsia="宋体" w:cs="Times New Roman"/>
                <w:color w:val="auto"/>
                <w:highlight w:val="none"/>
              </w:rPr>
            </w:pPr>
          </w:p>
        </w:tc>
      </w:tr>
      <w:tr w14:paraId="334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24E182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60DB6471">
            <w:pPr>
              <w:widowControl/>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default" w:ascii="Times New Roman" w:hAnsi="Times New Roman" w:eastAsia="宋体" w:cs="Times New Roman"/>
                <w:color w:val="auto"/>
                <w:highlight w:val="none"/>
              </w:rPr>
              <w:t>应具备独立承担民事责任的能力及行业主管部门要求的各项资质</w:t>
            </w:r>
          </w:p>
        </w:tc>
        <w:tc>
          <w:tcPr>
            <w:tcW w:w="4411" w:type="dxa"/>
            <w:vMerge w:val="continue"/>
            <w:noWrap w:val="0"/>
            <w:vAlign w:val="center"/>
          </w:tcPr>
          <w:p w14:paraId="4AD697A5">
            <w:pPr>
              <w:pStyle w:val="24"/>
              <w:numPr>
                <w:ilvl w:val="0"/>
                <w:numId w:val="6"/>
              </w:numPr>
              <w:ind w:firstLineChars="0"/>
              <w:rPr>
                <w:rFonts w:hint="default" w:ascii="Times New Roman" w:hAnsi="Times New Roman" w:eastAsia="宋体" w:cs="Times New Roman"/>
                <w:color w:val="auto"/>
                <w:highlight w:val="none"/>
              </w:rPr>
            </w:pPr>
          </w:p>
        </w:tc>
        <w:tc>
          <w:tcPr>
            <w:tcW w:w="708" w:type="dxa"/>
            <w:vMerge w:val="continue"/>
            <w:noWrap w:val="0"/>
            <w:vAlign w:val="center"/>
          </w:tcPr>
          <w:p w14:paraId="04F9D1F3">
            <w:pPr>
              <w:pStyle w:val="4"/>
              <w:rPr>
                <w:rFonts w:hint="default" w:ascii="Times New Roman" w:hAnsi="Times New Roman" w:eastAsia="宋体" w:cs="Times New Roman"/>
                <w:color w:val="auto"/>
                <w:highlight w:val="none"/>
              </w:rPr>
            </w:pPr>
          </w:p>
        </w:tc>
      </w:tr>
      <w:tr w14:paraId="7D9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3F9EF71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6F1FF816">
            <w:pPr>
              <w:jc w:val="left"/>
              <w:rPr>
                <w:rFonts w:hint="default" w:eastAsia="宋体" w:cs="Times New Roman"/>
                <w:color w:val="auto"/>
                <w:lang w:val="en-US" w:eastAsia="zh-CN"/>
              </w:rPr>
            </w:pPr>
            <w:r>
              <w:rPr>
                <w:rFonts w:hint="eastAsia" w:eastAsia="宋体" w:cs="Times New Roman"/>
                <w:color w:val="auto"/>
                <w:lang w:eastAsia="zh-CN"/>
              </w:rPr>
              <w:t>本项目特定资格要求：</w:t>
            </w:r>
          </w:p>
        </w:tc>
        <w:tc>
          <w:tcPr>
            <w:tcW w:w="4411" w:type="dxa"/>
            <w:noWrap w:val="0"/>
            <w:vAlign w:val="center"/>
          </w:tcPr>
          <w:p w14:paraId="55BE21FC">
            <w:pPr>
              <w:numPr>
                <w:ilvl w:val="0"/>
                <w:numId w:val="0"/>
              </w:numPr>
              <w:jc w:val="left"/>
              <w:rPr>
                <w:rFonts w:hint="default" w:eastAsia="宋体" w:cs="Times New Roman"/>
                <w:color w:val="auto"/>
                <w:lang w:val="en-US" w:eastAsia="zh-CN"/>
              </w:rPr>
            </w:pPr>
            <w:r>
              <w:rPr>
                <w:rFonts w:hint="default" w:eastAsia="宋体" w:cs="Times New Roman"/>
                <w:color w:val="auto"/>
                <w:lang w:val="en-US" w:eastAsia="zh-CN"/>
              </w:rPr>
              <w:t xml:space="preserve"> </w:t>
            </w:r>
            <w:r>
              <w:rPr>
                <w:rFonts w:hint="eastAsia" w:cs="Times New Roman"/>
                <w:color w:val="auto"/>
                <w:lang w:val="en-US" w:eastAsia="zh-CN"/>
              </w:rPr>
              <w:t>无</w:t>
            </w:r>
          </w:p>
        </w:tc>
        <w:tc>
          <w:tcPr>
            <w:tcW w:w="708" w:type="dxa"/>
            <w:noWrap w:val="0"/>
            <w:vAlign w:val="center"/>
          </w:tcPr>
          <w:p w14:paraId="5DDB939F">
            <w:pPr>
              <w:pStyle w:val="4"/>
              <w:rPr>
                <w:rFonts w:hint="default" w:ascii="Times New Roman" w:hAnsi="Times New Roman" w:eastAsia="宋体" w:cs="Times New Roman"/>
                <w:color w:val="auto"/>
                <w:highlight w:val="none"/>
              </w:rPr>
            </w:pPr>
          </w:p>
        </w:tc>
      </w:tr>
    </w:tbl>
    <w:p w14:paraId="541F3DA0">
      <w:pPr>
        <w:pStyle w:val="25"/>
      </w:pPr>
    </w:p>
    <w:p w14:paraId="0ECBC695">
      <w:pPr>
        <w:rPr>
          <w:color w:val="auto"/>
        </w:rPr>
      </w:pPr>
    </w:p>
    <w:p w14:paraId="5D92B40D">
      <w:pPr>
        <w:rPr>
          <w:color w:val="auto"/>
        </w:rPr>
      </w:pPr>
    </w:p>
    <w:p w14:paraId="1AE60069">
      <w:pPr>
        <w:rPr>
          <w:color w:val="auto"/>
        </w:rPr>
      </w:pPr>
    </w:p>
    <w:p w14:paraId="70E8820A">
      <w:pPr>
        <w:rPr>
          <w:color w:val="auto"/>
        </w:rPr>
      </w:pPr>
    </w:p>
    <w:p w14:paraId="03E05485">
      <w:pPr>
        <w:rPr>
          <w:color w:val="auto"/>
        </w:rPr>
      </w:pPr>
    </w:p>
    <w:p w14:paraId="4208168F">
      <w:pPr>
        <w:rPr>
          <w:color w:val="auto"/>
        </w:rPr>
      </w:pPr>
    </w:p>
    <w:p w14:paraId="1CA5A8BE">
      <w:pPr>
        <w:rPr>
          <w:color w:val="auto"/>
        </w:rPr>
      </w:pPr>
    </w:p>
    <w:p w14:paraId="531CB552">
      <w:pPr>
        <w:rPr>
          <w:color w:val="auto"/>
        </w:rPr>
      </w:pPr>
    </w:p>
    <w:p w14:paraId="3EB3D901">
      <w:pPr>
        <w:rPr>
          <w:color w:val="auto"/>
        </w:rPr>
      </w:pPr>
    </w:p>
    <w:p w14:paraId="3EC6B391">
      <w:pPr>
        <w:rPr>
          <w:color w:val="auto"/>
        </w:rPr>
      </w:pPr>
    </w:p>
    <w:p w14:paraId="11E9A38D">
      <w:pPr>
        <w:pStyle w:val="15"/>
      </w:pPr>
    </w:p>
    <w:p w14:paraId="1677C16E">
      <w:pPr>
        <w:rPr>
          <w:color w:val="auto"/>
        </w:rPr>
      </w:pPr>
    </w:p>
    <w:p w14:paraId="72789E78">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3642"/>
      <w:bookmarkStart w:id="13" w:name="_Toc12668"/>
      <w:bookmarkStart w:id="14" w:name="_Toc3988"/>
      <w:r>
        <w:rPr>
          <w:rFonts w:hint="eastAsia" w:ascii="黑体" w:hAnsi="黑体" w:eastAsia="黑体" w:cs="仿宋"/>
          <w:b/>
          <w:bCs/>
          <w:color w:val="auto"/>
          <w:sz w:val="36"/>
          <w:szCs w:val="36"/>
        </w:rPr>
        <w:t>采购需求</w:t>
      </w:r>
      <w:bookmarkEnd w:id="12"/>
      <w:bookmarkEnd w:id="13"/>
      <w:bookmarkEnd w:id="14"/>
    </w:p>
    <w:p w14:paraId="36CACD2C">
      <w:pPr>
        <w:rPr>
          <w:rFonts w:hint="eastAsia"/>
          <w:lang w:val="en-US" w:eastAsia="zh-CN"/>
        </w:rPr>
      </w:pPr>
    </w:p>
    <w:p w14:paraId="5C0C3EC1">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420" w:firstLineChars="0"/>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服务要求</w:t>
      </w:r>
    </w:p>
    <w:p w14:paraId="76BC4610">
      <w:pPr>
        <w:keepNext w:val="0"/>
        <w:keepLines w:val="0"/>
        <w:pageBreakBefore w:val="0"/>
        <w:widowControl w:val="0"/>
        <w:kinsoku/>
        <w:wordWrap/>
        <w:overflowPunct/>
        <w:topLinePunct w:val="0"/>
        <w:autoSpaceDE/>
        <w:autoSpaceDN/>
        <w:bidi w:val="0"/>
        <w:adjustRightInd/>
        <w:snapToGrid/>
        <w:spacing w:line="580" w:lineRule="exact"/>
        <w:ind w:left="0" w:firstLine="562" w:firstLineChars="200"/>
        <w:jc w:val="lef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(一)项目服务内容</w:t>
      </w:r>
    </w:p>
    <w:p w14:paraId="15B0E956">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体检系统接口：体检系统同短信平台接口服务、体检系统同微信平台接口服务；</w:t>
      </w:r>
    </w:p>
    <w:p w14:paraId="1FB05E6C">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本项目所有接口须适配医院现有体检系统“天方达杏林七贤体检中心管理系统软件”，版本号：V18.7（需按照比选申请文件模板提供承诺函）。</w:t>
      </w:r>
    </w:p>
    <w:p w14:paraId="5E995B4E">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个性化需求：体检系统个性化调整改造实现慢病系统、传染病系统、医技导检、绩效推送等数据传输数据的互联互通。</w:t>
      </w:r>
    </w:p>
    <w:p w14:paraId="2D915FF1">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项目包含系统调试、数据迁移、功能适配、人员操作培训、试运行优化全部内容，无额外隐形收费；</w:t>
      </w:r>
    </w:p>
    <w:p w14:paraId="613E6567">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本项目接口开发须满足三级等保应用安全规范，完成全流程数据加密、数据脱敏、接口鉴权与大于等于180天的操作日志留存和自动清除。</w:t>
      </w:r>
    </w:p>
    <w:p w14:paraId="089761D6">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开发成果需完整交付接口文档。</w:t>
      </w:r>
    </w:p>
    <w:p w14:paraId="115F0C30">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接口清单</w:t>
      </w:r>
    </w:p>
    <w:tbl>
      <w:tblPr>
        <w:tblStyle w:val="17"/>
        <w:tblW w:w="5509" w:type="pct"/>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055"/>
        <w:gridCol w:w="6555"/>
      </w:tblGrid>
      <w:tr w14:paraId="1D6F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0DB9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01F0B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对接内容</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BD7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功能说明</w:t>
            </w:r>
          </w:p>
        </w:tc>
      </w:tr>
      <w:tr w14:paraId="7B42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1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CB90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体检系统</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563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77" w:name="_GoBack"/>
            <w:bookmarkEnd w:id="77"/>
            <w:r>
              <w:rPr>
                <w:rFonts w:hint="eastAsia" w:ascii="宋体" w:hAnsi="宋体" w:eastAsia="宋体" w:cs="宋体"/>
                <w:i w:val="0"/>
                <w:iCs w:val="0"/>
                <w:color w:val="000000"/>
                <w:kern w:val="0"/>
                <w:sz w:val="24"/>
                <w:szCs w:val="24"/>
                <w:u w:val="none"/>
                <w:lang w:val="en-US" w:eastAsia="zh-CN" w:bidi="ar"/>
              </w:rPr>
              <w:t>接口：短信接口</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EEF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体检系统通过调用短信接口，对于总检人员，或者异常提示人员，进行发短信操作，通知客户。</w:t>
            </w:r>
          </w:p>
        </w:tc>
      </w:tr>
      <w:tr w14:paraId="0801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41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C34915">
            <w:pPr>
              <w:jc w:val="center"/>
              <w:rPr>
                <w:rFonts w:hint="eastAsia" w:ascii="宋体" w:hAnsi="宋体" w:eastAsia="宋体" w:cs="宋体"/>
                <w:i w:val="0"/>
                <w:iCs w:val="0"/>
                <w:color w:val="000000"/>
                <w:kern w:val="0"/>
                <w:sz w:val="24"/>
                <w:szCs w:val="24"/>
                <w:u w:val="none"/>
                <w:lang w:val="en-US" w:eastAsia="zh-CN" w:bidi="ar"/>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CBE7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接口：短信平台接口推送</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E98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通过微信公众号接口推送，相关需要推送的消息。【客户选择通过微信推送，就选择这个接口】</w:t>
            </w:r>
          </w:p>
        </w:tc>
      </w:tr>
      <w:tr w14:paraId="25A8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3265A4">
            <w:pPr>
              <w:jc w:val="center"/>
              <w:rPr>
                <w:rFonts w:hint="eastAsia" w:ascii="宋体" w:hAnsi="宋体" w:eastAsia="宋体" w:cs="宋体"/>
                <w:i w:val="0"/>
                <w:iCs w:val="0"/>
                <w:color w:val="000000"/>
                <w:kern w:val="0"/>
                <w:sz w:val="24"/>
                <w:szCs w:val="24"/>
                <w:u w:val="none"/>
                <w:lang w:val="en-US" w:eastAsia="zh-CN" w:bidi="ar"/>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E1D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个性化需求：医技导检</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D39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提供视图数据给医技导检，方便体检系统人员进行导检叫号</w:t>
            </w:r>
          </w:p>
        </w:tc>
      </w:tr>
      <w:tr w14:paraId="05CB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8C5BC4">
            <w:pPr>
              <w:jc w:val="center"/>
              <w:rPr>
                <w:rFonts w:hint="eastAsia" w:ascii="宋体" w:hAnsi="宋体" w:eastAsia="宋体" w:cs="宋体"/>
                <w:i w:val="0"/>
                <w:iCs w:val="0"/>
                <w:color w:val="000000"/>
                <w:kern w:val="0"/>
                <w:sz w:val="24"/>
                <w:szCs w:val="24"/>
                <w:u w:val="none"/>
                <w:lang w:val="en-US" w:eastAsia="zh-CN" w:bidi="ar"/>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701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个性化需求：绩效系统</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8CFD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提供体检科数据给绩效系统，方便绩效系统进行体检业务绩效统计</w:t>
            </w:r>
          </w:p>
        </w:tc>
      </w:tr>
      <w:tr w14:paraId="4572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C4E22B">
            <w:pPr>
              <w:jc w:val="center"/>
              <w:rPr>
                <w:rFonts w:hint="eastAsia" w:ascii="宋体" w:hAnsi="宋体" w:eastAsia="宋体" w:cs="宋体"/>
                <w:i w:val="0"/>
                <w:iCs w:val="0"/>
                <w:color w:val="000000"/>
                <w:kern w:val="0"/>
                <w:sz w:val="24"/>
                <w:szCs w:val="24"/>
                <w:u w:val="none"/>
                <w:lang w:val="en-US" w:eastAsia="zh-CN" w:bidi="ar"/>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44B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个性化需求：慢病系统</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90B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提供视图数据给慢病系统，方便慢病系统进行体检人员慢病管理</w:t>
            </w:r>
          </w:p>
        </w:tc>
      </w:tr>
      <w:tr w14:paraId="6A87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3F6640">
            <w:pPr>
              <w:jc w:val="center"/>
              <w:rPr>
                <w:rFonts w:hint="eastAsia" w:ascii="宋体" w:hAnsi="宋体" w:eastAsia="宋体" w:cs="宋体"/>
                <w:i w:val="0"/>
                <w:iCs w:val="0"/>
                <w:color w:val="000000"/>
                <w:kern w:val="0"/>
                <w:sz w:val="24"/>
                <w:szCs w:val="24"/>
                <w:u w:val="none"/>
                <w:lang w:val="en-US" w:eastAsia="zh-CN" w:bidi="ar"/>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759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个性化需求：传染病系统</w:t>
            </w:r>
          </w:p>
        </w:tc>
        <w:tc>
          <w:tcPr>
            <w:tcW w:w="3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34A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提供视图数据给传染病系统，方便体检传染病人员上报处理</w:t>
            </w:r>
          </w:p>
        </w:tc>
      </w:tr>
    </w:tbl>
    <w:p w14:paraId="2D29B611">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420" w:firstLineChars="0"/>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商务要求</w:t>
      </w:r>
    </w:p>
    <w:p w14:paraId="50BA2BE3">
      <w:pPr>
        <w:pStyle w:val="3"/>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Cs/>
          <w:color w:val="auto"/>
          <w:sz w:val="28"/>
          <w:szCs w:val="28"/>
        </w:rPr>
      </w:pPr>
      <w:r>
        <w:rPr>
          <w:rFonts w:hint="eastAsia" w:ascii="仿宋" w:hAnsi="仿宋" w:eastAsia="仿宋" w:cs="仿宋"/>
          <w:b/>
          <w:bCs w:val="0"/>
          <w:color w:val="auto"/>
          <w:sz w:val="28"/>
          <w:szCs w:val="28"/>
          <w:lang w:val="en-US" w:eastAsia="zh-CN"/>
        </w:rPr>
        <w:t>服务</w:t>
      </w:r>
      <w:r>
        <w:rPr>
          <w:rFonts w:hint="eastAsia" w:ascii="仿宋" w:hAnsi="仿宋" w:eastAsia="仿宋" w:cs="仿宋"/>
          <w:b/>
          <w:bCs w:val="0"/>
          <w:color w:val="auto"/>
          <w:sz w:val="28"/>
          <w:szCs w:val="28"/>
        </w:rPr>
        <w:t>地点：</w:t>
      </w:r>
      <w:r>
        <w:rPr>
          <w:rFonts w:hint="eastAsia" w:ascii="仿宋" w:hAnsi="仿宋" w:eastAsia="仿宋" w:cs="仿宋"/>
          <w:bCs/>
          <w:color w:val="auto"/>
          <w:sz w:val="28"/>
          <w:szCs w:val="28"/>
          <w:lang w:val="en-US" w:eastAsia="zh-CN"/>
        </w:rPr>
        <w:t>高县人民医院</w:t>
      </w:r>
    </w:p>
    <w:p w14:paraId="6387C38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val="0"/>
          <w:bCs/>
          <w:color w:val="auto"/>
          <w:sz w:val="28"/>
          <w:szCs w:val="28"/>
          <w:lang w:eastAsia="zh-CN"/>
        </w:rPr>
      </w:pPr>
      <w:r>
        <w:rPr>
          <w:rFonts w:hint="eastAsia" w:ascii="仿宋" w:hAnsi="仿宋" w:eastAsia="仿宋" w:cs="仿宋"/>
          <w:b/>
          <w:bCs w:val="0"/>
          <w:color w:val="auto"/>
          <w:sz w:val="28"/>
          <w:szCs w:val="28"/>
        </w:rPr>
        <w:t>项目交付（实施）时间（期限）</w:t>
      </w:r>
    </w:p>
    <w:p w14:paraId="7AD9C5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jc w:val="left"/>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签约之后，30天内完成系统初步上线并试运行，90天内全部完成。</w:t>
      </w:r>
    </w:p>
    <w:p w14:paraId="2996837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项目验收方案</w:t>
      </w:r>
    </w:p>
    <w:p w14:paraId="192AE23B">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整体竣工且供应商提出验收申请后，由采购人组织验收。</w:t>
      </w:r>
    </w:p>
    <w:p w14:paraId="2EE9A643">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验收内容：短信/微信接口连通性、慢病/传染病数据对接有效性、医技导检/绩效数据推送准确性、系统运行稳定性；</w:t>
      </w:r>
    </w:p>
    <w:p w14:paraId="5DE55212">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sz w:val="28"/>
          <w:szCs w:val="28"/>
          <w:lang w:val="en-US" w:eastAsia="zh-CN"/>
        </w:rPr>
        <w:t>验收资料：全套接口技术文档；</w:t>
      </w:r>
    </w:p>
    <w:p w14:paraId="391CDBE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履约保证金缴纳及退还要求</w:t>
      </w:r>
    </w:p>
    <w:p w14:paraId="62BAD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无</w:t>
      </w:r>
    </w:p>
    <w:p w14:paraId="16D00F5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付款方式</w:t>
      </w:r>
    </w:p>
    <w:p w14:paraId="6995E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验收合格并提供对应正式发票后20个工作日内全额支付。</w:t>
      </w:r>
    </w:p>
    <w:p w14:paraId="4851D87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项目售后</w:t>
      </w:r>
    </w:p>
    <w:p w14:paraId="611F43F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本项目整体质保期自项目整体验收合格之日起计算，质保期时长不少于1年。</w:t>
      </w:r>
    </w:p>
    <w:p w14:paraId="5DC3139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本项目采购总价为包干总价，包含全部质保、运维、升级、适配优化等所有费用，采购履约及后续服务周期内，采购人无需额外支付本项目及原有体检软件配套兼容、调试、运维、质保等相关任何费用。</w:t>
      </w:r>
    </w:p>
    <w:p w14:paraId="0523EAA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val="0"/>
          <w:bCs/>
          <w:color w:val="auto"/>
          <w:kern w:val="2"/>
          <w:sz w:val="28"/>
          <w:szCs w:val="28"/>
          <w:lang w:val="en-US" w:eastAsia="zh-CN" w:bidi="ar-SA"/>
        </w:rPr>
        <w:t>质保期内提供7×24小时技术响应服务，系统故障30分钟内响应、2小时内处置、重大故障4小时内修复，免费提供系统优化、接口适配调整、漏洞修复、数据同步故障处理，全程保障接口与原有体检软件稳定兼容运行。</w:t>
      </w:r>
    </w:p>
    <w:p w14:paraId="47FFF48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20" w:firstLine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双方违约责任</w:t>
      </w:r>
    </w:p>
    <w:p w14:paraId="5719AE5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供应商逾期交付：每逾期1日历天，按合同总金额0.5%支付违约金，逾期超15天，采购人有权解除合同并追责；</w:t>
      </w:r>
    </w:p>
    <w:p w14:paraId="5D29D7C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交付功能不达标、数据无法互通、不符合合规标准的，供应商需无条件免费整改，单一问题整改期限不超过15天，整改超期的，每日按合同总金额 0.1% 计收违约金，直至整改合格；</w:t>
      </w:r>
    </w:p>
    <w:p w14:paraId="66667A0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因供应商开发问题导致医院数据泄露、系统故障、监管上报异常的，由供应商承担全部责任及损失。</w:t>
      </w:r>
    </w:p>
    <w:p w14:paraId="74DE5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4B85C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761980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848CD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637F8B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51DE7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376EA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6D3E2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750E1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9CB3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6D4314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7D61D8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3537B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31DEFD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24BAD7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7930A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104AB9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kern w:val="2"/>
          <w:sz w:val="24"/>
          <w:szCs w:val="24"/>
          <w:lang w:val="en-US" w:eastAsia="zh-CN" w:bidi="ar-SA"/>
        </w:rPr>
      </w:pPr>
    </w:p>
    <w:p w14:paraId="00ACE947">
      <w:pPr>
        <w:widowControl/>
        <w:numPr>
          <w:ilvl w:val="0"/>
          <w:numId w:val="1"/>
        </w:numPr>
        <w:spacing w:line="520" w:lineRule="exact"/>
        <w:jc w:val="center"/>
        <w:outlineLvl w:val="0"/>
        <w:rPr>
          <w:rFonts w:ascii="黑体" w:hAnsi="黑体" w:eastAsia="黑体" w:cs="黑体"/>
          <w:b/>
          <w:color w:val="auto"/>
          <w:sz w:val="36"/>
          <w:szCs w:val="32"/>
        </w:rPr>
      </w:pPr>
      <w:bookmarkStart w:id="15" w:name="_Toc13768"/>
      <w:bookmarkStart w:id="16" w:name="_Toc16738"/>
      <w:bookmarkStart w:id="17" w:name="_Toc22588"/>
      <w:r>
        <w:rPr>
          <w:rFonts w:hint="eastAsia" w:ascii="黑体" w:hAnsi="黑体" w:eastAsia="黑体" w:cs="黑体"/>
          <w:b/>
          <w:color w:val="auto"/>
          <w:sz w:val="36"/>
          <w:szCs w:val="32"/>
        </w:rPr>
        <w:t>评分</w:t>
      </w:r>
      <w:bookmarkEnd w:id="15"/>
      <w:bookmarkEnd w:id="16"/>
      <w:bookmarkEnd w:id="17"/>
      <w:r>
        <w:rPr>
          <w:rFonts w:hint="eastAsia" w:ascii="黑体" w:hAnsi="黑体" w:eastAsia="黑体" w:cs="黑体"/>
          <w:b/>
          <w:color w:val="auto"/>
          <w:sz w:val="36"/>
          <w:szCs w:val="32"/>
        </w:rPr>
        <w:t>办法</w:t>
      </w:r>
    </w:p>
    <w:p w14:paraId="22557EB3">
      <w:pPr>
        <w:pStyle w:val="4"/>
        <w:ind w:firstLine="560" w:firstLineChars="200"/>
        <w:rPr>
          <w:rFonts w:hint="eastAsia" w:ascii="仿宋" w:hAnsi="仿宋" w:eastAsia="仿宋"/>
          <w:color w:val="auto"/>
          <w:sz w:val="28"/>
          <w:szCs w:val="28"/>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50CF560B">
      <w:pPr>
        <w:pStyle w:val="5"/>
        <w:rPr>
          <w:rFonts w:hint="eastAsia" w:ascii="仿宋" w:hAnsi="仿宋" w:eastAsia="仿宋"/>
          <w:color w:val="auto"/>
          <w:sz w:val="28"/>
          <w:szCs w:val="28"/>
        </w:rPr>
      </w:pPr>
    </w:p>
    <w:p w14:paraId="726B9F0E">
      <w:pPr>
        <w:rPr>
          <w:rFonts w:hint="eastAsia" w:ascii="仿宋" w:hAnsi="仿宋" w:eastAsia="仿宋"/>
          <w:color w:val="auto"/>
          <w:sz w:val="28"/>
          <w:szCs w:val="28"/>
        </w:rPr>
      </w:pPr>
    </w:p>
    <w:p w14:paraId="05D3658A">
      <w:pPr>
        <w:rPr>
          <w:rFonts w:hint="eastAsia" w:ascii="仿宋" w:hAnsi="仿宋" w:eastAsia="仿宋"/>
          <w:color w:val="auto"/>
          <w:sz w:val="28"/>
          <w:szCs w:val="28"/>
        </w:rPr>
      </w:pPr>
    </w:p>
    <w:p w14:paraId="670F810B">
      <w:pPr>
        <w:rPr>
          <w:rFonts w:hint="eastAsia" w:ascii="仿宋" w:hAnsi="仿宋" w:eastAsia="仿宋"/>
          <w:color w:val="auto"/>
          <w:sz w:val="28"/>
          <w:szCs w:val="28"/>
        </w:rPr>
      </w:pPr>
    </w:p>
    <w:p w14:paraId="1D92F0FD">
      <w:pPr>
        <w:rPr>
          <w:rFonts w:hint="eastAsia" w:ascii="仿宋" w:hAnsi="仿宋" w:eastAsia="仿宋"/>
          <w:color w:val="auto"/>
          <w:sz w:val="28"/>
          <w:szCs w:val="28"/>
        </w:rPr>
      </w:pPr>
    </w:p>
    <w:p w14:paraId="28413711">
      <w:pPr>
        <w:rPr>
          <w:rFonts w:hint="eastAsia" w:ascii="仿宋" w:hAnsi="仿宋" w:eastAsia="仿宋"/>
          <w:color w:val="auto"/>
          <w:sz w:val="28"/>
          <w:szCs w:val="28"/>
        </w:rPr>
      </w:pPr>
    </w:p>
    <w:p w14:paraId="57FEFBD8">
      <w:pPr>
        <w:rPr>
          <w:rFonts w:hint="eastAsia" w:ascii="仿宋" w:hAnsi="仿宋" w:eastAsia="仿宋"/>
          <w:color w:val="auto"/>
          <w:sz w:val="28"/>
          <w:szCs w:val="28"/>
        </w:rPr>
      </w:pPr>
    </w:p>
    <w:p w14:paraId="5288BF29">
      <w:pPr>
        <w:rPr>
          <w:rFonts w:hint="eastAsia" w:ascii="仿宋" w:hAnsi="仿宋" w:eastAsia="仿宋"/>
          <w:color w:val="auto"/>
          <w:sz w:val="28"/>
          <w:szCs w:val="28"/>
        </w:rPr>
      </w:pPr>
    </w:p>
    <w:p w14:paraId="48E7C843">
      <w:pPr>
        <w:rPr>
          <w:rFonts w:hint="eastAsia" w:ascii="仿宋" w:hAnsi="仿宋" w:eastAsia="仿宋"/>
          <w:color w:val="auto"/>
          <w:sz w:val="28"/>
          <w:szCs w:val="28"/>
        </w:rPr>
      </w:pPr>
    </w:p>
    <w:p w14:paraId="40B31345">
      <w:pPr>
        <w:rPr>
          <w:rFonts w:hint="eastAsia" w:ascii="仿宋" w:hAnsi="仿宋" w:eastAsia="仿宋"/>
          <w:color w:val="auto"/>
          <w:sz w:val="28"/>
          <w:szCs w:val="28"/>
        </w:rPr>
      </w:pPr>
    </w:p>
    <w:p w14:paraId="71A89693">
      <w:pPr>
        <w:rPr>
          <w:rFonts w:hint="eastAsia" w:ascii="仿宋" w:hAnsi="仿宋" w:eastAsia="仿宋"/>
          <w:color w:val="auto"/>
          <w:sz w:val="28"/>
          <w:szCs w:val="28"/>
        </w:rPr>
      </w:pPr>
    </w:p>
    <w:p w14:paraId="752CB8B1">
      <w:pPr>
        <w:rPr>
          <w:rFonts w:hint="eastAsia" w:ascii="仿宋" w:hAnsi="仿宋" w:eastAsia="仿宋"/>
          <w:color w:val="auto"/>
          <w:sz w:val="28"/>
          <w:szCs w:val="28"/>
        </w:rPr>
      </w:pPr>
    </w:p>
    <w:p w14:paraId="14246146">
      <w:pPr>
        <w:rPr>
          <w:rFonts w:hint="eastAsia" w:ascii="仿宋" w:hAnsi="仿宋" w:eastAsia="仿宋"/>
          <w:color w:val="auto"/>
          <w:sz w:val="28"/>
          <w:szCs w:val="28"/>
        </w:rPr>
      </w:pPr>
    </w:p>
    <w:p w14:paraId="3C8B2F62">
      <w:pPr>
        <w:rPr>
          <w:rFonts w:hint="eastAsia" w:ascii="仿宋" w:hAnsi="仿宋" w:eastAsia="仿宋"/>
          <w:color w:val="auto"/>
          <w:sz w:val="28"/>
          <w:szCs w:val="28"/>
        </w:rPr>
      </w:pPr>
    </w:p>
    <w:p w14:paraId="0C4D189C">
      <w:pPr>
        <w:rPr>
          <w:rFonts w:hint="eastAsia" w:ascii="仿宋" w:hAnsi="仿宋" w:eastAsia="仿宋"/>
          <w:color w:val="auto"/>
          <w:sz w:val="28"/>
          <w:szCs w:val="28"/>
        </w:rPr>
      </w:pPr>
    </w:p>
    <w:p w14:paraId="0AC5D3B4">
      <w:pPr>
        <w:rPr>
          <w:rFonts w:hint="eastAsia" w:ascii="仿宋" w:hAnsi="仿宋" w:eastAsia="仿宋"/>
          <w:color w:val="auto"/>
          <w:sz w:val="28"/>
          <w:szCs w:val="28"/>
        </w:rPr>
      </w:pPr>
    </w:p>
    <w:p w14:paraId="02AF3BC1">
      <w:pPr>
        <w:rPr>
          <w:rFonts w:hint="eastAsia" w:ascii="仿宋" w:hAnsi="仿宋" w:eastAsia="仿宋"/>
          <w:color w:val="auto"/>
          <w:sz w:val="28"/>
          <w:szCs w:val="28"/>
        </w:rPr>
      </w:pPr>
    </w:p>
    <w:p w14:paraId="369DC74B">
      <w:pPr>
        <w:rPr>
          <w:rFonts w:hint="eastAsia" w:ascii="仿宋" w:hAnsi="仿宋" w:eastAsia="仿宋"/>
          <w:color w:val="auto"/>
          <w:sz w:val="28"/>
          <w:szCs w:val="28"/>
        </w:rPr>
      </w:pPr>
    </w:p>
    <w:p w14:paraId="74AAC159">
      <w:pPr>
        <w:widowControl/>
        <w:numPr>
          <w:ilvl w:val="0"/>
          <w:numId w:val="1"/>
        </w:numPr>
        <w:spacing w:line="520" w:lineRule="exact"/>
        <w:jc w:val="center"/>
        <w:outlineLvl w:val="0"/>
        <w:rPr>
          <w:rFonts w:ascii="黑体" w:hAnsi="黑体" w:eastAsia="黑体" w:cs="黑体"/>
          <w:b/>
          <w:color w:val="auto"/>
          <w:sz w:val="36"/>
          <w:szCs w:val="32"/>
        </w:rPr>
      </w:pPr>
      <w:bookmarkStart w:id="18" w:name="_Toc10063"/>
      <w:bookmarkStart w:id="19" w:name="_Toc22827"/>
      <w:bookmarkStart w:id="20" w:name="_Toc3094"/>
      <w:r>
        <w:rPr>
          <w:rFonts w:hint="eastAsia" w:ascii="黑体" w:hAnsi="黑体" w:eastAsia="黑体" w:cs="黑体"/>
          <w:b/>
          <w:color w:val="auto"/>
          <w:sz w:val="36"/>
          <w:szCs w:val="32"/>
        </w:rPr>
        <w:t>比选申请文件格式</w:t>
      </w:r>
      <w:bookmarkEnd w:id="18"/>
      <w:bookmarkEnd w:id="19"/>
      <w:bookmarkEnd w:id="20"/>
    </w:p>
    <w:p w14:paraId="69FB222C">
      <w:pPr>
        <w:spacing w:line="700" w:lineRule="exact"/>
        <w:rPr>
          <w:rFonts w:ascii="仿宋" w:hAnsi="仿宋" w:eastAsia="仿宋" w:cs="仿宋"/>
          <w:b/>
          <w:bCs/>
          <w:color w:val="auto"/>
          <w:sz w:val="32"/>
          <w:szCs w:val="32"/>
        </w:rPr>
      </w:pPr>
    </w:p>
    <w:p w14:paraId="6987A3F6">
      <w:pPr>
        <w:jc w:val="left"/>
        <w:rPr>
          <w:rFonts w:ascii="仿宋" w:hAnsi="仿宋" w:eastAsia="仿宋" w:cs="仿宋"/>
          <w:color w:val="auto"/>
          <w:sz w:val="28"/>
          <w:szCs w:val="24"/>
        </w:rPr>
      </w:pPr>
      <w:bookmarkStart w:id="21" w:name="_Toc4960"/>
      <w:bookmarkStart w:id="22" w:name="_Toc29819"/>
      <w:bookmarkStart w:id="23" w:name="_Toc5913"/>
      <w:r>
        <w:rPr>
          <w:rFonts w:hint="eastAsia" w:ascii="仿宋" w:hAnsi="仿宋" w:eastAsia="仿宋" w:cs="仿宋"/>
          <w:color w:val="auto"/>
          <w:sz w:val="28"/>
          <w:szCs w:val="24"/>
        </w:rPr>
        <w:t>（比选申请封面）</w:t>
      </w:r>
      <w:bookmarkEnd w:id="21"/>
      <w:bookmarkEnd w:id="22"/>
      <w:bookmarkEnd w:id="23"/>
    </w:p>
    <w:p w14:paraId="1B4AA685">
      <w:pPr>
        <w:rPr>
          <w:rFonts w:ascii="仿宋" w:hAnsi="仿宋" w:eastAsia="仿宋" w:cs="仿宋"/>
          <w:color w:val="auto"/>
          <w:sz w:val="28"/>
          <w:szCs w:val="28"/>
        </w:rPr>
      </w:pPr>
    </w:p>
    <w:p w14:paraId="22F872CB">
      <w:pPr>
        <w:jc w:val="left"/>
        <w:rPr>
          <w:rFonts w:ascii="仿宋" w:hAnsi="仿宋" w:eastAsia="仿宋" w:cs="仿宋"/>
          <w:color w:val="auto"/>
          <w:sz w:val="24"/>
          <w:szCs w:val="24"/>
        </w:rPr>
      </w:pPr>
      <w:bookmarkStart w:id="24" w:name="_Toc19851"/>
      <w:bookmarkStart w:id="25" w:name="_Toc30609"/>
      <w:bookmarkStart w:id="26" w:name="_Toc9428"/>
      <w:r>
        <w:rPr>
          <w:rFonts w:hint="eastAsia" w:ascii="仿宋" w:hAnsi="仿宋" w:eastAsia="仿宋" w:cs="仿宋"/>
          <w:color w:val="auto"/>
          <w:sz w:val="24"/>
          <w:szCs w:val="24"/>
        </w:rPr>
        <w:t>项目名称：</w:t>
      </w:r>
      <w:bookmarkEnd w:id="24"/>
      <w:bookmarkEnd w:id="25"/>
      <w:bookmarkEnd w:id="26"/>
    </w:p>
    <w:p w14:paraId="5E941BA0">
      <w:pPr>
        <w:jc w:val="left"/>
        <w:rPr>
          <w:rFonts w:ascii="仿宋" w:hAnsi="仿宋" w:eastAsia="仿宋" w:cs="仿宋"/>
          <w:color w:val="auto"/>
          <w:sz w:val="24"/>
          <w:szCs w:val="24"/>
        </w:rPr>
      </w:pPr>
      <w:bookmarkStart w:id="27" w:name="_Toc9041"/>
      <w:bookmarkStart w:id="28" w:name="_Toc32352"/>
      <w:bookmarkStart w:id="29" w:name="_Toc1544"/>
      <w:r>
        <w:rPr>
          <w:rFonts w:hint="eastAsia" w:ascii="仿宋" w:hAnsi="仿宋" w:eastAsia="仿宋" w:cs="仿宋"/>
          <w:color w:val="auto"/>
          <w:sz w:val="24"/>
          <w:szCs w:val="24"/>
        </w:rPr>
        <w:t>项目编号：</w:t>
      </w:r>
      <w:bookmarkEnd w:id="27"/>
      <w:bookmarkEnd w:id="28"/>
      <w:bookmarkEnd w:id="29"/>
    </w:p>
    <w:p w14:paraId="3181C9E8">
      <w:pPr>
        <w:rPr>
          <w:rFonts w:ascii="仿宋" w:hAnsi="仿宋" w:eastAsia="仿宋" w:cs="仿宋"/>
          <w:color w:val="auto"/>
        </w:rPr>
      </w:pPr>
    </w:p>
    <w:p w14:paraId="27930782">
      <w:pPr>
        <w:rPr>
          <w:rFonts w:ascii="仿宋" w:hAnsi="仿宋" w:eastAsia="仿宋" w:cs="仿宋"/>
          <w:color w:val="auto"/>
        </w:rPr>
      </w:pPr>
    </w:p>
    <w:p w14:paraId="4A445605">
      <w:pPr>
        <w:rPr>
          <w:rFonts w:ascii="仿宋" w:hAnsi="仿宋" w:eastAsia="仿宋" w:cs="仿宋"/>
          <w:color w:val="auto"/>
        </w:rPr>
      </w:pPr>
    </w:p>
    <w:p w14:paraId="38FDF1D3">
      <w:pPr>
        <w:jc w:val="left"/>
        <w:rPr>
          <w:rFonts w:ascii="仿宋" w:hAnsi="仿宋" w:eastAsia="仿宋" w:cs="仿宋"/>
          <w:color w:val="auto"/>
          <w:sz w:val="84"/>
          <w:szCs w:val="24"/>
        </w:rPr>
      </w:pPr>
      <w:bookmarkStart w:id="30" w:name="_Toc24097"/>
      <w:bookmarkStart w:id="31" w:name="_Toc21472"/>
    </w:p>
    <w:p w14:paraId="4A14F1E9">
      <w:pPr>
        <w:tabs>
          <w:tab w:val="left" w:pos="811"/>
        </w:tabs>
        <w:jc w:val="left"/>
        <w:rPr>
          <w:rFonts w:hint="eastAsia" w:ascii="仿宋" w:hAnsi="仿宋" w:eastAsia="仿宋" w:cs="仿宋"/>
          <w:color w:val="auto"/>
          <w:sz w:val="84"/>
          <w:szCs w:val="24"/>
          <w:lang w:eastAsia="zh-CN"/>
        </w:rPr>
      </w:pPr>
    </w:p>
    <w:p w14:paraId="6E5AB8F1">
      <w:pPr>
        <w:tabs>
          <w:tab w:val="left" w:pos="811"/>
        </w:tabs>
        <w:jc w:val="left"/>
        <w:rPr>
          <w:rFonts w:hint="eastAsia" w:ascii="仿宋" w:hAnsi="仿宋" w:eastAsia="仿宋" w:cs="仿宋"/>
          <w:color w:val="auto"/>
          <w:sz w:val="84"/>
          <w:szCs w:val="24"/>
          <w:lang w:eastAsia="zh-CN"/>
        </w:rPr>
      </w:pPr>
    </w:p>
    <w:p w14:paraId="502B1D35">
      <w:pPr>
        <w:tabs>
          <w:tab w:val="left" w:pos="811"/>
        </w:tabs>
        <w:jc w:val="left"/>
        <w:rPr>
          <w:rFonts w:hint="eastAsia" w:ascii="仿宋" w:hAnsi="仿宋" w:eastAsia="仿宋" w:cs="仿宋"/>
          <w:color w:val="auto"/>
          <w:sz w:val="84"/>
          <w:szCs w:val="24"/>
          <w:lang w:eastAsia="zh-CN"/>
        </w:rPr>
      </w:pPr>
    </w:p>
    <w:p w14:paraId="280B5898">
      <w:pPr>
        <w:tabs>
          <w:tab w:val="left" w:pos="811"/>
        </w:tabs>
        <w:jc w:val="left"/>
        <w:rPr>
          <w:rFonts w:hint="eastAsia" w:ascii="仿宋" w:hAnsi="仿宋" w:eastAsia="仿宋" w:cs="仿宋"/>
          <w:color w:val="auto"/>
          <w:sz w:val="84"/>
          <w:szCs w:val="24"/>
          <w:lang w:eastAsia="zh-CN"/>
        </w:rPr>
      </w:pPr>
    </w:p>
    <w:p w14:paraId="5F3C8069">
      <w:pPr>
        <w:tabs>
          <w:tab w:val="left" w:pos="811"/>
        </w:tabs>
        <w:jc w:val="left"/>
        <w:rPr>
          <w:rFonts w:hint="eastAsia" w:ascii="仿宋" w:hAnsi="仿宋" w:eastAsia="仿宋" w:cs="仿宋"/>
          <w:color w:val="auto"/>
          <w:sz w:val="84"/>
          <w:szCs w:val="24"/>
          <w:lang w:eastAsia="zh-CN"/>
        </w:rPr>
      </w:pPr>
    </w:p>
    <w:p w14:paraId="22A0E7DB">
      <w:pPr>
        <w:tabs>
          <w:tab w:val="left" w:pos="811"/>
        </w:tabs>
        <w:jc w:val="left"/>
        <w:rPr>
          <w:rFonts w:hint="eastAsia" w:ascii="仿宋" w:hAnsi="仿宋" w:eastAsia="仿宋" w:cs="仿宋"/>
          <w:color w:val="auto"/>
          <w:sz w:val="84"/>
          <w:szCs w:val="24"/>
          <w:lang w:eastAsia="zh-CN"/>
        </w:rPr>
      </w:pPr>
    </w:p>
    <w:p w14:paraId="3676F646">
      <w:pPr>
        <w:tabs>
          <w:tab w:val="left" w:pos="811"/>
        </w:tabs>
        <w:jc w:val="left"/>
        <w:rPr>
          <w:rFonts w:hint="eastAsia" w:ascii="仿宋" w:hAnsi="仿宋" w:eastAsia="仿宋" w:cs="仿宋"/>
          <w:color w:val="auto"/>
          <w:sz w:val="84"/>
          <w:szCs w:val="24"/>
          <w:lang w:eastAsia="zh-CN"/>
        </w:rPr>
      </w:pPr>
    </w:p>
    <w:p w14:paraId="09AD47EB">
      <w:pPr>
        <w:jc w:val="center"/>
        <w:rPr>
          <w:rFonts w:ascii="仿宋" w:hAnsi="仿宋" w:eastAsia="仿宋" w:cs="仿宋"/>
          <w:color w:val="auto"/>
          <w:sz w:val="96"/>
          <w:szCs w:val="24"/>
        </w:rPr>
      </w:pPr>
      <w:bookmarkStart w:id="32" w:name="_Toc22144"/>
      <w:r>
        <w:rPr>
          <w:rFonts w:hint="eastAsia" w:ascii="仿宋" w:hAnsi="仿宋" w:eastAsia="仿宋" w:cs="仿宋"/>
          <w:color w:val="auto"/>
          <w:sz w:val="96"/>
          <w:szCs w:val="24"/>
        </w:rPr>
        <w:t>比选申请文件</w:t>
      </w:r>
      <w:bookmarkEnd w:id="30"/>
      <w:bookmarkEnd w:id="31"/>
      <w:bookmarkEnd w:id="32"/>
    </w:p>
    <w:p w14:paraId="60F3826C">
      <w:pPr>
        <w:rPr>
          <w:rFonts w:ascii="仿宋" w:hAnsi="仿宋" w:eastAsia="仿宋" w:cs="仿宋"/>
          <w:color w:val="auto"/>
        </w:rPr>
      </w:pPr>
    </w:p>
    <w:p w14:paraId="1A179ABE">
      <w:pPr>
        <w:rPr>
          <w:rFonts w:ascii="仿宋" w:hAnsi="仿宋" w:eastAsia="仿宋" w:cs="仿宋"/>
          <w:color w:val="auto"/>
        </w:rPr>
      </w:pPr>
    </w:p>
    <w:p w14:paraId="1F39259F">
      <w:pPr>
        <w:rPr>
          <w:rFonts w:ascii="仿宋" w:hAnsi="仿宋" w:eastAsia="仿宋" w:cs="仿宋"/>
          <w:color w:val="auto"/>
        </w:rPr>
      </w:pPr>
    </w:p>
    <w:p w14:paraId="6436BC78">
      <w:pPr>
        <w:rPr>
          <w:rFonts w:ascii="仿宋" w:hAnsi="仿宋" w:eastAsia="仿宋" w:cs="仿宋"/>
          <w:color w:val="auto"/>
        </w:rPr>
      </w:pPr>
    </w:p>
    <w:p w14:paraId="40815670">
      <w:pPr>
        <w:rPr>
          <w:rFonts w:ascii="仿宋" w:hAnsi="仿宋" w:eastAsia="仿宋" w:cs="仿宋"/>
          <w:color w:val="auto"/>
        </w:rPr>
      </w:pPr>
    </w:p>
    <w:p w14:paraId="6C38437E">
      <w:pPr>
        <w:rPr>
          <w:rFonts w:ascii="仿宋" w:hAnsi="仿宋" w:eastAsia="仿宋" w:cs="仿宋"/>
          <w:color w:val="auto"/>
        </w:rPr>
      </w:pPr>
    </w:p>
    <w:p w14:paraId="7AF72431">
      <w:pPr>
        <w:jc w:val="left"/>
        <w:rPr>
          <w:rFonts w:ascii="仿宋" w:hAnsi="仿宋" w:eastAsia="仿宋" w:cs="仿宋"/>
          <w:color w:val="auto"/>
          <w:sz w:val="28"/>
          <w:szCs w:val="24"/>
        </w:rPr>
      </w:pPr>
      <w:bookmarkStart w:id="33" w:name="_Toc1690"/>
      <w:bookmarkStart w:id="34" w:name="_Toc17163"/>
      <w:bookmarkStart w:id="35" w:name="_Toc32749"/>
      <w:bookmarkStart w:id="36" w:name="_Toc24859"/>
      <w:r>
        <w:rPr>
          <w:rFonts w:hint="eastAsia" w:ascii="仿宋" w:hAnsi="仿宋" w:eastAsia="仿宋" w:cs="仿宋"/>
          <w:color w:val="auto"/>
          <w:sz w:val="28"/>
          <w:szCs w:val="24"/>
        </w:rPr>
        <w:t>比选申请人名称（公章）：</w:t>
      </w:r>
      <w:bookmarkEnd w:id="33"/>
      <w:bookmarkEnd w:id="34"/>
      <w:bookmarkEnd w:id="35"/>
      <w:bookmarkEnd w:id="36"/>
    </w:p>
    <w:p w14:paraId="1ABAF534">
      <w:pPr>
        <w:jc w:val="left"/>
        <w:rPr>
          <w:rFonts w:ascii="仿宋" w:hAnsi="仿宋" w:eastAsia="仿宋" w:cs="仿宋"/>
          <w:color w:val="auto"/>
          <w:sz w:val="28"/>
          <w:szCs w:val="24"/>
        </w:rPr>
      </w:pPr>
      <w:bookmarkStart w:id="37" w:name="_Toc6803"/>
      <w:bookmarkStart w:id="38" w:name="_Toc3558"/>
      <w:bookmarkStart w:id="39" w:name="_Toc17905"/>
      <w:bookmarkStart w:id="40" w:name="_Toc24123"/>
      <w:r>
        <w:rPr>
          <w:rFonts w:hint="eastAsia" w:ascii="仿宋" w:hAnsi="仿宋" w:eastAsia="仿宋" w:cs="仿宋"/>
          <w:color w:val="auto"/>
          <w:sz w:val="28"/>
          <w:szCs w:val="24"/>
        </w:rPr>
        <w:t>法定代表人或授权代理人（签字）：</w:t>
      </w:r>
      <w:bookmarkEnd w:id="37"/>
      <w:bookmarkEnd w:id="38"/>
      <w:bookmarkEnd w:id="39"/>
      <w:bookmarkEnd w:id="40"/>
    </w:p>
    <w:p w14:paraId="29141F0A">
      <w:pPr>
        <w:jc w:val="left"/>
        <w:rPr>
          <w:rFonts w:ascii="仿宋" w:hAnsi="仿宋" w:eastAsia="仿宋" w:cs="仿宋"/>
          <w:color w:val="auto"/>
          <w:sz w:val="28"/>
          <w:szCs w:val="24"/>
        </w:rPr>
      </w:pPr>
      <w:bookmarkStart w:id="41" w:name="_Toc27135"/>
      <w:bookmarkStart w:id="42" w:name="_Toc5996"/>
      <w:bookmarkStart w:id="43" w:name="_Toc27526"/>
      <w:bookmarkStart w:id="44" w:name="_Toc2989"/>
      <w:r>
        <w:rPr>
          <w:rFonts w:hint="eastAsia" w:ascii="仿宋" w:hAnsi="仿宋" w:eastAsia="仿宋" w:cs="仿宋"/>
          <w:color w:val="auto"/>
          <w:sz w:val="28"/>
          <w:szCs w:val="24"/>
        </w:rPr>
        <w:t>联系方式（移动电话）：</w:t>
      </w:r>
      <w:bookmarkEnd w:id="41"/>
      <w:bookmarkEnd w:id="42"/>
      <w:bookmarkEnd w:id="43"/>
      <w:bookmarkEnd w:id="44"/>
    </w:p>
    <w:p w14:paraId="08F39052">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5" w:name="_Toc7233"/>
      <w:bookmarkStart w:id="46" w:name="_Toc5056"/>
      <w:bookmarkStart w:id="47" w:name="_Toc2031"/>
      <w:bookmarkStart w:id="48" w:name="_Toc19987"/>
      <w:r>
        <w:rPr>
          <w:rFonts w:hint="eastAsia" w:ascii="仿宋" w:hAnsi="仿宋" w:eastAsia="仿宋" w:cs="仿宋"/>
          <w:sz w:val="28"/>
          <w:szCs w:val="24"/>
        </w:rPr>
        <w:t>日期：     年    月     日</w:t>
      </w:r>
      <w:bookmarkEnd w:id="45"/>
      <w:bookmarkEnd w:id="46"/>
      <w:bookmarkEnd w:id="47"/>
      <w:bookmarkEnd w:id="48"/>
    </w:p>
    <w:p w14:paraId="1C53E118">
      <w:pPr>
        <w:spacing w:line="700" w:lineRule="exact"/>
        <w:jc w:val="center"/>
        <w:outlineLvl w:val="1"/>
        <w:rPr>
          <w:rStyle w:val="26"/>
          <w:rFonts w:ascii="黑体" w:hAnsi="黑体" w:eastAsia="黑体" w:cs="仿宋"/>
          <w:b/>
          <w:bCs/>
          <w:sz w:val="32"/>
          <w:szCs w:val="28"/>
        </w:rPr>
      </w:pPr>
      <w:bookmarkStart w:id="49" w:name="_Toc14829"/>
      <w:bookmarkStart w:id="50" w:name="_Toc3023"/>
      <w:bookmarkStart w:id="51" w:name="_Toc11352"/>
      <w:bookmarkStart w:id="52" w:name="_Toc6482"/>
      <w:bookmarkStart w:id="53" w:name="_Toc16029"/>
      <w:bookmarkStart w:id="54" w:name="_Toc21519"/>
      <w:r>
        <w:rPr>
          <w:rStyle w:val="26"/>
          <w:rFonts w:hint="eastAsia" w:ascii="黑体" w:hAnsi="黑体" w:eastAsia="黑体" w:cs="仿宋"/>
          <w:b/>
          <w:bCs/>
          <w:sz w:val="32"/>
          <w:szCs w:val="28"/>
        </w:rPr>
        <w:t>一、承诺函</w:t>
      </w:r>
      <w:bookmarkEnd w:id="49"/>
      <w:bookmarkEnd w:id="50"/>
      <w:bookmarkEnd w:id="51"/>
      <w:bookmarkEnd w:id="52"/>
      <w:bookmarkEnd w:id="53"/>
      <w:bookmarkEnd w:id="54"/>
    </w:p>
    <w:p w14:paraId="6CE4C59C">
      <w:pPr>
        <w:pStyle w:val="4"/>
        <w:rPr>
          <w:rFonts w:ascii="仿宋" w:hAnsi="仿宋" w:eastAsia="仿宋" w:cs="仿宋"/>
        </w:rPr>
      </w:pPr>
    </w:p>
    <w:p w14:paraId="752DCA2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7B3AC26">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C5D9F">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D190E4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8EC294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BF1E88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0A416C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AF4FC8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F7B13F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5DBF255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447EB389">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F28335E">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1F514EA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6D85564">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4B815B23">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100CBD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4E4565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957447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DE12C3">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825EEBA">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2C0BCC1">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048A98A0">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0903197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63010B8">
      <w:pPr>
        <w:adjustRightInd w:val="0"/>
        <w:spacing w:line="360" w:lineRule="auto"/>
        <w:ind w:firstLine="900" w:firstLineChars="375"/>
        <w:rPr>
          <w:rFonts w:ascii="仿宋" w:hAnsi="仿宋" w:eastAsia="仿宋" w:cs="仿宋"/>
          <w:bCs/>
          <w:sz w:val="24"/>
        </w:rPr>
      </w:pPr>
    </w:p>
    <w:p w14:paraId="4AE8CF26">
      <w:pPr>
        <w:adjustRightInd w:val="0"/>
        <w:spacing w:line="360" w:lineRule="auto"/>
        <w:jc w:val="right"/>
        <w:rPr>
          <w:rFonts w:ascii="仿宋" w:hAnsi="仿宋" w:eastAsia="仿宋" w:cs="仿宋"/>
          <w:bCs/>
          <w:sz w:val="24"/>
        </w:rPr>
      </w:pPr>
    </w:p>
    <w:p w14:paraId="5E8561B3">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2A0D731">
      <w:pPr>
        <w:pStyle w:val="4"/>
        <w:jc w:val="left"/>
        <w:rPr>
          <w:rFonts w:ascii="仿宋" w:hAnsi="仿宋" w:eastAsia="仿宋" w:cs="仿宋"/>
          <w:sz w:val="24"/>
        </w:rPr>
      </w:pPr>
      <w:r>
        <w:rPr>
          <w:rFonts w:hint="eastAsia" w:ascii="仿宋" w:hAnsi="仿宋" w:eastAsia="仿宋" w:cs="仿宋"/>
          <w:bCs/>
          <w:sz w:val="24"/>
        </w:rPr>
        <w:t>时间：</w:t>
      </w:r>
    </w:p>
    <w:p w14:paraId="46DCDE3A">
      <w:pPr>
        <w:adjustRightInd w:val="0"/>
        <w:spacing w:line="360" w:lineRule="auto"/>
        <w:rPr>
          <w:rFonts w:ascii="仿宋" w:hAnsi="仿宋" w:eastAsia="仿宋" w:cs="仿宋"/>
          <w:bCs/>
          <w:sz w:val="32"/>
          <w:szCs w:val="32"/>
        </w:rPr>
      </w:pPr>
    </w:p>
    <w:p w14:paraId="78F0991B">
      <w:pPr>
        <w:spacing w:line="700" w:lineRule="exact"/>
        <w:rPr>
          <w:rFonts w:hint="eastAsia" w:ascii="仿宋" w:hAnsi="仿宋" w:eastAsia="仿宋" w:cs="仿宋"/>
          <w:b/>
          <w:bCs/>
          <w:sz w:val="32"/>
          <w:szCs w:val="32"/>
        </w:rPr>
      </w:pPr>
      <w:bookmarkStart w:id="55" w:name="_Toc17857"/>
      <w:bookmarkStart w:id="56" w:name="_Toc31838"/>
      <w:bookmarkStart w:id="57" w:name="_Toc22676"/>
      <w:bookmarkStart w:id="58" w:name="_Toc30971"/>
      <w:r>
        <w:rPr>
          <w:rFonts w:hint="eastAsia" w:ascii="仿宋" w:hAnsi="仿宋" w:eastAsia="仿宋" w:cs="仿宋"/>
          <w:b/>
          <w:bCs/>
          <w:sz w:val="32"/>
          <w:szCs w:val="32"/>
        </w:rPr>
        <w:t xml:space="preserve"> </w:t>
      </w:r>
    </w:p>
    <w:p w14:paraId="45634EF6">
      <w:pPr>
        <w:spacing w:line="700" w:lineRule="exact"/>
        <w:jc w:val="center"/>
        <w:outlineLvl w:val="1"/>
        <w:rPr>
          <w:rStyle w:val="26"/>
          <w:rFonts w:hint="eastAsia" w:ascii="黑体" w:hAnsi="黑体" w:eastAsia="黑体" w:cs="仿宋"/>
          <w:b/>
          <w:bCs/>
          <w:sz w:val="44"/>
          <w:szCs w:val="44"/>
        </w:rPr>
      </w:pPr>
      <w:r>
        <w:rPr>
          <w:rStyle w:val="26"/>
          <w:rFonts w:hint="eastAsia" w:ascii="黑体" w:hAnsi="黑体" w:eastAsia="黑体" w:cs="仿宋"/>
          <w:b/>
          <w:bCs/>
          <w:sz w:val="44"/>
          <w:szCs w:val="44"/>
          <w:lang w:val="en-US" w:eastAsia="zh-CN"/>
        </w:rPr>
        <w:t>承诺函</w:t>
      </w:r>
    </w:p>
    <w:p w14:paraId="4AE6E13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default"/>
          <w:lang w:val="en-US"/>
        </w:rPr>
      </w:pPr>
      <w:r>
        <w:rPr>
          <w:rFonts w:ascii="宋体" w:hAnsi="宋体" w:eastAsia="宋体" w:cs="宋体"/>
          <w:kern w:val="0"/>
          <w:sz w:val="24"/>
          <w:szCs w:val="24"/>
          <w:lang w:val="en-US" w:eastAsia="zh-CN" w:bidi="ar"/>
        </w:rPr>
        <w:t>致：</w:t>
      </w:r>
      <w:r>
        <w:rPr>
          <w:rFonts w:hint="eastAsia" w:ascii="宋体" w:hAnsi="宋体" w:eastAsia="宋体" w:cs="宋体"/>
          <w:kern w:val="0"/>
          <w:sz w:val="24"/>
          <w:szCs w:val="24"/>
          <w:lang w:val="en-US" w:eastAsia="zh-CN" w:bidi="ar"/>
        </w:rPr>
        <w:t>高县人民医院</w:t>
      </w:r>
    </w:p>
    <w:p w14:paraId="07BD0014">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针对本项目建设需求，我司郑重承诺</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本项目所开发、对接的全部接口，均完全适配采购单位现有体检系统：天方达杏林七贤体检中心管理系统软件（版本号：V18.7），可实现系统无缝对接、数据正常互通、业务流程顺畅联动，完全满足本项目对接及使用要求。</w:t>
      </w:r>
    </w:p>
    <w:p w14:paraId="48CBB912">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我司保证所提供的接口适配服务合规、稳定、兼容，如因接口不匹配、无法适配现有系统导致项目无法验收或无法正常使用，我司将无条件免费整改、优化直至完全达标，并承担由此产生的全部责任及相关损失。</w:t>
      </w:r>
    </w:p>
    <w:p w14:paraId="1661F817">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本承诺函真实有效，具有法律效力。</w:t>
      </w:r>
    </w:p>
    <w:p w14:paraId="28E2469F">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特此承诺！</w:t>
      </w:r>
    </w:p>
    <w:p w14:paraId="7E35EB4C">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kern w:val="0"/>
          <w:sz w:val="24"/>
          <w:szCs w:val="24"/>
          <w:lang w:val="en-US" w:eastAsia="zh-CN" w:bidi="ar"/>
        </w:rPr>
      </w:pPr>
    </w:p>
    <w:p w14:paraId="0F9A5A7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pPr>
      <w:r>
        <w:rPr>
          <w:rStyle w:val="20"/>
          <w:rFonts w:ascii="宋体" w:hAnsi="宋体" w:eastAsia="宋体" w:cs="宋体"/>
          <w:kern w:val="0"/>
          <w:sz w:val="24"/>
          <w:szCs w:val="24"/>
          <w:lang w:val="en-US" w:eastAsia="zh-CN" w:bidi="ar"/>
        </w:rPr>
        <w:t>承诺单位（盖章）：________________</w:t>
      </w:r>
    </w:p>
    <w:p w14:paraId="3407DF2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pPr>
      <w:r>
        <w:rPr>
          <w:rStyle w:val="20"/>
          <w:rFonts w:ascii="宋体" w:hAnsi="宋体" w:eastAsia="宋体" w:cs="宋体"/>
          <w:kern w:val="0"/>
          <w:sz w:val="24"/>
          <w:szCs w:val="24"/>
          <w:lang w:val="en-US" w:eastAsia="zh-CN" w:bidi="ar"/>
        </w:rPr>
        <w:t>法定代表人/授权代表人（签字）：________________</w:t>
      </w:r>
    </w:p>
    <w:p w14:paraId="4C20B60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pPr>
      <w:r>
        <w:rPr>
          <w:rStyle w:val="20"/>
          <w:rFonts w:ascii="宋体" w:hAnsi="宋体" w:eastAsia="宋体" w:cs="宋体"/>
          <w:kern w:val="0"/>
          <w:sz w:val="24"/>
          <w:szCs w:val="24"/>
          <w:lang w:val="en-US" w:eastAsia="zh-CN" w:bidi="ar"/>
        </w:rPr>
        <w:t>日 期：______年____月____日</w:t>
      </w:r>
    </w:p>
    <w:p w14:paraId="2D787B50">
      <w:pPr>
        <w:spacing w:line="700" w:lineRule="exact"/>
        <w:rPr>
          <w:rFonts w:hint="eastAsia" w:ascii="仿宋" w:hAnsi="仿宋" w:eastAsia="仿宋" w:cs="仿宋"/>
          <w:b w:val="0"/>
          <w:bCs w:val="0"/>
          <w:sz w:val="32"/>
          <w:szCs w:val="32"/>
        </w:rPr>
      </w:pPr>
    </w:p>
    <w:p w14:paraId="15B43112">
      <w:pPr>
        <w:spacing w:line="700" w:lineRule="exact"/>
        <w:rPr>
          <w:rFonts w:hint="eastAsia" w:ascii="仿宋" w:hAnsi="仿宋" w:eastAsia="仿宋" w:cs="仿宋"/>
          <w:b w:val="0"/>
          <w:bCs w:val="0"/>
          <w:sz w:val="32"/>
          <w:szCs w:val="32"/>
        </w:rPr>
      </w:pPr>
    </w:p>
    <w:p w14:paraId="20BD3B5D">
      <w:pPr>
        <w:spacing w:line="700" w:lineRule="exact"/>
        <w:rPr>
          <w:rFonts w:hint="eastAsia" w:ascii="仿宋" w:hAnsi="仿宋" w:eastAsia="仿宋" w:cs="仿宋"/>
          <w:b w:val="0"/>
          <w:bCs w:val="0"/>
          <w:sz w:val="32"/>
          <w:szCs w:val="32"/>
        </w:rPr>
      </w:pPr>
    </w:p>
    <w:p w14:paraId="50A2AADF">
      <w:pPr>
        <w:spacing w:line="700" w:lineRule="exact"/>
        <w:rPr>
          <w:rFonts w:hint="eastAsia" w:ascii="仿宋" w:hAnsi="仿宋" w:eastAsia="仿宋" w:cs="仿宋"/>
          <w:b w:val="0"/>
          <w:bCs w:val="0"/>
          <w:sz w:val="32"/>
          <w:szCs w:val="32"/>
        </w:rPr>
      </w:pPr>
    </w:p>
    <w:p w14:paraId="3013AFEF">
      <w:pPr>
        <w:spacing w:line="700" w:lineRule="exact"/>
        <w:rPr>
          <w:rFonts w:hint="eastAsia" w:ascii="仿宋" w:hAnsi="仿宋" w:eastAsia="仿宋" w:cs="仿宋"/>
          <w:b w:val="0"/>
          <w:bCs w:val="0"/>
          <w:sz w:val="32"/>
          <w:szCs w:val="32"/>
        </w:rPr>
      </w:pPr>
    </w:p>
    <w:p w14:paraId="394C73C9">
      <w:pPr>
        <w:spacing w:line="700" w:lineRule="exact"/>
        <w:rPr>
          <w:rFonts w:hint="eastAsia" w:ascii="仿宋" w:hAnsi="仿宋" w:eastAsia="仿宋" w:cs="仿宋"/>
          <w:b w:val="0"/>
          <w:bCs w:val="0"/>
          <w:sz w:val="32"/>
          <w:szCs w:val="32"/>
        </w:rPr>
      </w:pPr>
    </w:p>
    <w:p w14:paraId="60FB7270">
      <w:pPr>
        <w:spacing w:line="700" w:lineRule="exact"/>
        <w:jc w:val="center"/>
        <w:outlineLvl w:val="1"/>
        <w:rPr>
          <w:rStyle w:val="26"/>
          <w:rFonts w:ascii="黑体" w:hAnsi="黑体" w:eastAsia="黑体" w:cs="仿宋"/>
          <w:b/>
          <w:bCs/>
          <w:sz w:val="32"/>
          <w:szCs w:val="32"/>
        </w:rPr>
      </w:pPr>
      <w:bookmarkStart w:id="59" w:name="_Toc4305"/>
      <w:r>
        <w:rPr>
          <w:rStyle w:val="26"/>
          <w:rFonts w:hint="eastAsia" w:ascii="黑体" w:hAnsi="黑体" w:eastAsia="黑体" w:cs="仿宋"/>
          <w:b/>
          <w:bCs/>
          <w:sz w:val="32"/>
          <w:szCs w:val="32"/>
        </w:rPr>
        <w:t>二、具有独立承担民事责任的能力</w:t>
      </w:r>
      <w:bookmarkEnd w:id="55"/>
      <w:bookmarkEnd w:id="56"/>
      <w:bookmarkEnd w:id="57"/>
      <w:bookmarkEnd w:id="58"/>
      <w:bookmarkEnd w:id="59"/>
    </w:p>
    <w:p w14:paraId="285268A7">
      <w:pPr>
        <w:pStyle w:val="4"/>
        <w:jc w:val="center"/>
        <w:rPr>
          <w:rFonts w:ascii="黑体" w:hAnsi="黑体" w:eastAsia="黑体" w:cs="仿宋"/>
          <w:b/>
          <w:bCs/>
          <w:sz w:val="32"/>
          <w:szCs w:val="32"/>
        </w:rPr>
      </w:pPr>
    </w:p>
    <w:p w14:paraId="31D9F9A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6"/>
          <w:rFonts w:hint="eastAsia" w:ascii="仿宋" w:hAnsi="仿宋" w:eastAsia="仿宋" w:cs="仿宋"/>
          <w:b/>
          <w:bCs/>
          <w:sz w:val="32"/>
          <w:szCs w:val="28"/>
        </w:rPr>
        <w:t>营业执照</w:t>
      </w:r>
      <w:r>
        <w:rPr>
          <w:rFonts w:hint="eastAsia" w:ascii="仿宋" w:hAnsi="仿宋" w:eastAsia="仿宋" w:cs="仿宋"/>
          <w:b/>
          <w:bCs/>
          <w:color w:val="auto"/>
        </w:rPr>
        <w:t>)</w:t>
      </w:r>
    </w:p>
    <w:p w14:paraId="2883EF9C">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0" w:name="_Toc30158"/>
      <w:bookmarkStart w:id="61" w:name="_Toc27186"/>
      <w:bookmarkStart w:id="62" w:name="_Toc15613"/>
      <w:r>
        <w:rPr>
          <w:rStyle w:val="26"/>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0"/>
      <w:bookmarkEnd w:id="61"/>
      <w:bookmarkEnd w:id="62"/>
      <w:bookmarkStart w:id="63" w:name="_Toc12015"/>
      <w:bookmarkStart w:id="64" w:name="_Toc20589"/>
      <w:bookmarkStart w:id="65" w:name="_Toc27661"/>
      <w:bookmarkStart w:id="66" w:name="_Toc15526"/>
      <w:bookmarkStart w:id="67" w:name="_Toc11351"/>
      <w:bookmarkStart w:id="68" w:name="_Toc25638"/>
      <w:r>
        <w:rPr>
          <w:rStyle w:val="26"/>
          <w:rFonts w:hint="eastAsia" w:ascii="黑体" w:hAnsi="黑体" w:eastAsia="黑体" w:cs="仿宋"/>
          <w:b/>
          <w:bCs/>
          <w:sz w:val="32"/>
          <w:szCs w:val="28"/>
          <w:lang w:eastAsia="zh-CN"/>
        </w:rPr>
        <w:t>四</w:t>
      </w:r>
      <w:r>
        <w:rPr>
          <w:rStyle w:val="26"/>
          <w:rFonts w:hint="eastAsia" w:ascii="黑体" w:hAnsi="黑体" w:eastAsia="黑体" w:cs="仿宋"/>
          <w:b/>
          <w:bCs/>
          <w:sz w:val="32"/>
          <w:szCs w:val="28"/>
        </w:rPr>
        <w:t>、法定代表人身份证明书</w:t>
      </w:r>
      <w:bookmarkEnd w:id="63"/>
      <w:bookmarkEnd w:id="64"/>
      <w:bookmarkEnd w:id="65"/>
      <w:bookmarkEnd w:id="66"/>
      <w:bookmarkEnd w:id="67"/>
      <w:bookmarkEnd w:id="68"/>
    </w:p>
    <w:p w14:paraId="16DC175B">
      <w:pPr>
        <w:pStyle w:val="7"/>
        <w:jc w:val="center"/>
        <w:rPr>
          <w:rFonts w:ascii="仿宋" w:hAnsi="仿宋" w:eastAsia="仿宋" w:cs="仿宋"/>
          <w:color w:val="auto"/>
        </w:rPr>
      </w:pPr>
    </w:p>
    <w:p w14:paraId="5B1BDC02">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78265A8">
      <w:pPr>
        <w:pStyle w:val="7"/>
        <w:jc w:val="center"/>
        <w:rPr>
          <w:rFonts w:ascii="仿宋" w:hAnsi="仿宋" w:eastAsia="仿宋" w:cs="仿宋"/>
          <w:color w:val="auto"/>
        </w:rPr>
      </w:pPr>
    </w:p>
    <w:p w14:paraId="4BEB0C47">
      <w:pPr>
        <w:pStyle w:val="7"/>
        <w:jc w:val="center"/>
        <w:rPr>
          <w:rFonts w:ascii="仿宋" w:hAnsi="仿宋" w:eastAsia="仿宋" w:cs="仿宋"/>
          <w:color w:val="auto"/>
        </w:rPr>
      </w:pPr>
    </w:p>
    <w:p w14:paraId="15AFECFD">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4642938B">
      <w:pPr>
        <w:pStyle w:val="7"/>
        <w:rPr>
          <w:rFonts w:ascii="仿宋" w:hAnsi="仿宋" w:eastAsia="仿宋" w:cs="仿宋"/>
          <w:color w:val="auto"/>
        </w:rPr>
      </w:pPr>
      <w:r>
        <w:rPr>
          <w:rFonts w:hint="eastAsia" w:ascii="仿宋" w:hAnsi="仿宋" w:eastAsia="仿宋" w:cs="仿宋"/>
          <w:color w:val="auto"/>
        </w:rPr>
        <w:t>特此证明。</w:t>
      </w:r>
    </w:p>
    <w:p w14:paraId="2EF3DE89">
      <w:pPr>
        <w:pStyle w:val="7"/>
        <w:jc w:val="both"/>
        <w:rPr>
          <w:rFonts w:ascii="仿宋" w:hAnsi="仿宋" w:eastAsia="仿宋" w:cs="仿宋"/>
          <w:color w:val="auto"/>
        </w:rPr>
      </w:pPr>
    </w:p>
    <w:p w14:paraId="0428EA6F">
      <w:pPr>
        <w:pStyle w:val="7"/>
        <w:jc w:val="both"/>
        <w:rPr>
          <w:rFonts w:ascii="仿宋" w:hAnsi="仿宋" w:eastAsia="仿宋" w:cs="仿宋"/>
          <w:color w:val="auto"/>
        </w:rPr>
      </w:pPr>
    </w:p>
    <w:p w14:paraId="692E7F6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4477BBDF">
      <w:pPr>
        <w:pStyle w:val="4"/>
        <w:jc w:val="left"/>
        <w:rPr>
          <w:rFonts w:ascii="仿宋" w:hAnsi="仿宋" w:eastAsia="仿宋" w:cs="仿宋"/>
          <w:sz w:val="24"/>
        </w:rPr>
      </w:pPr>
      <w:r>
        <w:rPr>
          <w:rFonts w:hint="eastAsia" w:ascii="仿宋" w:hAnsi="仿宋" w:eastAsia="仿宋" w:cs="仿宋"/>
          <w:bCs/>
          <w:sz w:val="24"/>
        </w:rPr>
        <w:t>时间：</w:t>
      </w:r>
    </w:p>
    <w:p w14:paraId="1DF7EB01">
      <w:pPr>
        <w:pStyle w:val="7"/>
        <w:jc w:val="center"/>
        <w:rPr>
          <w:rFonts w:ascii="仿宋" w:hAnsi="仿宋" w:eastAsia="仿宋" w:cs="仿宋"/>
          <w:color w:val="auto"/>
        </w:rPr>
      </w:pPr>
    </w:p>
    <w:p w14:paraId="31F44797">
      <w:pPr>
        <w:pStyle w:val="7"/>
        <w:jc w:val="center"/>
        <w:rPr>
          <w:rFonts w:ascii="仿宋" w:hAnsi="仿宋" w:eastAsia="仿宋" w:cs="仿宋"/>
          <w:color w:val="auto"/>
        </w:rPr>
      </w:pPr>
    </w:p>
    <w:p w14:paraId="2B0E046B">
      <w:pPr>
        <w:pStyle w:val="7"/>
        <w:rPr>
          <w:rFonts w:ascii="仿宋" w:hAnsi="仿宋" w:eastAsia="仿宋" w:cs="仿宋"/>
          <w:color w:val="auto"/>
        </w:rPr>
      </w:pPr>
      <w:r>
        <w:rPr>
          <w:rFonts w:hint="eastAsia" w:ascii="仿宋" w:hAnsi="仿宋" w:eastAsia="仿宋" w:cs="仿宋"/>
          <w:color w:val="auto"/>
        </w:rPr>
        <w:t>注：</w:t>
      </w:r>
    </w:p>
    <w:p w14:paraId="599F3665">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63BA1407">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ECC6C07">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0B2329E">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2C2DEBC4">
      <w:pPr>
        <w:pStyle w:val="7"/>
        <w:jc w:val="both"/>
        <w:rPr>
          <w:rFonts w:ascii="仿宋" w:hAnsi="仿宋" w:eastAsia="仿宋" w:cs="仿宋"/>
          <w:color w:val="auto"/>
          <w:sz w:val="32"/>
          <w:szCs w:val="32"/>
        </w:rPr>
      </w:pPr>
    </w:p>
    <w:p w14:paraId="31C3DD3B">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6"/>
          <w:rFonts w:hint="eastAsia" w:ascii="黑体" w:hAnsi="黑体" w:eastAsia="黑体" w:cs="仿宋"/>
          <w:b/>
          <w:bCs/>
          <w:color w:val="auto"/>
          <w:kern w:val="2"/>
          <w:sz w:val="32"/>
          <w:szCs w:val="28"/>
        </w:rPr>
        <w:t>法定代表人授权委托书</w:t>
      </w:r>
    </w:p>
    <w:p w14:paraId="1859DC33">
      <w:pPr>
        <w:pStyle w:val="7"/>
        <w:jc w:val="center"/>
        <w:rPr>
          <w:rFonts w:ascii="仿宋" w:hAnsi="仿宋" w:eastAsia="仿宋" w:cs="仿宋"/>
          <w:b/>
          <w:bCs/>
          <w:color w:val="auto"/>
        </w:rPr>
      </w:pPr>
    </w:p>
    <w:p w14:paraId="5034D4CA">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4BE95F">
      <w:pPr>
        <w:pStyle w:val="7"/>
        <w:jc w:val="center"/>
        <w:rPr>
          <w:rFonts w:ascii="仿宋" w:hAnsi="仿宋" w:eastAsia="仿宋" w:cs="仿宋"/>
          <w:color w:val="auto"/>
        </w:rPr>
      </w:pPr>
    </w:p>
    <w:p w14:paraId="3071CB89">
      <w:pPr>
        <w:pStyle w:val="4"/>
        <w:snapToGrid w:val="0"/>
        <w:spacing w:after="0" w:line="500" w:lineRule="exact"/>
        <w:ind w:firstLine="480" w:firstLineChars="200"/>
        <w:rPr>
          <w:rFonts w:ascii="仿宋" w:hAnsi="仿宋" w:eastAsia="仿宋" w:cs="仿宋"/>
          <w:sz w:val="24"/>
        </w:rPr>
      </w:pPr>
    </w:p>
    <w:p w14:paraId="52439653">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24F5F46C">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092983">
      <w:pPr>
        <w:snapToGrid w:val="0"/>
        <w:spacing w:line="560" w:lineRule="exact"/>
        <w:ind w:firstLine="480" w:firstLineChars="200"/>
        <w:rPr>
          <w:rFonts w:ascii="仿宋" w:hAnsi="仿宋" w:eastAsia="仿宋" w:cs="仿宋"/>
          <w:sz w:val="24"/>
        </w:rPr>
      </w:pPr>
    </w:p>
    <w:p w14:paraId="2E25BA55">
      <w:pPr>
        <w:snapToGrid w:val="0"/>
        <w:spacing w:line="560" w:lineRule="exact"/>
        <w:ind w:firstLine="480" w:firstLineChars="200"/>
        <w:rPr>
          <w:rFonts w:ascii="仿宋" w:hAnsi="仿宋" w:eastAsia="仿宋" w:cs="仿宋"/>
          <w:sz w:val="24"/>
        </w:rPr>
      </w:pPr>
    </w:p>
    <w:p w14:paraId="5E49DF0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35A4DF4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1DC0E84">
      <w:pPr>
        <w:snapToGrid w:val="0"/>
        <w:spacing w:line="560" w:lineRule="exact"/>
        <w:rPr>
          <w:rFonts w:ascii="仿宋" w:hAnsi="仿宋" w:eastAsia="仿宋" w:cs="仿宋"/>
          <w:sz w:val="24"/>
        </w:rPr>
      </w:pPr>
    </w:p>
    <w:p w14:paraId="12DAC178">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9F4E939">
      <w:pPr>
        <w:snapToGrid w:val="0"/>
        <w:spacing w:line="560" w:lineRule="exact"/>
        <w:rPr>
          <w:rFonts w:ascii="仿宋" w:hAnsi="仿宋" w:eastAsia="仿宋" w:cs="仿宋"/>
          <w:sz w:val="24"/>
        </w:rPr>
      </w:pPr>
      <w:r>
        <w:rPr>
          <w:rFonts w:hint="eastAsia" w:ascii="仿宋" w:hAnsi="仿宋" w:eastAsia="仿宋" w:cs="仿宋"/>
          <w:sz w:val="24"/>
        </w:rPr>
        <w:t>时间：</w:t>
      </w:r>
    </w:p>
    <w:p w14:paraId="49025C66">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2ED6564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568F7E6">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体检软件新增接口项目</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4187"/>
        <w:gridCol w:w="1489"/>
        <w:gridCol w:w="1792"/>
      </w:tblGrid>
      <w:tr w14:paraId="3ACA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7" w:type="pct"/>
            <w:noWrap w:val="0"/>
            <w:vAlign w:val="center"/>
          </w:tcPr>
          <w:p w14:paraId="720F0150">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2255" w:type="pct"/>
            <w:noWrap w:val="0"/>
            <w:vAlign w:val="center"/>
          </w:tcPr>
          <w:p w14:paraId="4EB95E0A">
            <w:pPr>
              <w:spacing w:line="360" w:lineRule="atLeast"/>
              <w:jc w:val="center"/>
              <w:outlineLvl w:val="1"/>
              <w:rPr>
                <w:rFonts w:hint="default" w:hAnsi="宋体" w:eastAsia="仿宋" w:cs="宋体"/>
                <w:color w:val="000000"/>
                <w:sz w:val="24"/>
                <w:szCs w:val="24"/>
                <w:lang w:val="en-US" w:eastAsia="zh-CN"/>
              </w:rPr>
            </w:pPr>
            <w:r>
              <w:rPr>
                <w:rFonts w:hint="eastAsia" w:hAnsi="宋体" w:eastAsia="仿宋" w:cs="宋体"/>
                <w:color w:val="000000"/>
                <w:sz w:val="24"/>
                <w:szCs w:val="24"/>
                <w:lang w:val="en-US" w:eastAsia="zh-CN"/>
              </w:rPr>
              <w:t>功能描述</w:t>
            </w:r>
          </w:p>
        </w:tc>
        <w:tc>
          <w:tcPr>
            <w:tcW w:w="802" w:type="pct"/>
            <w:noWrap w:val="0"/>
            <w:vAlign w:val="center"/>
          </w:tcPr>
          <w:p w14:paraId="1756A51A">
            <w:pPr>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val="en-US" w:eastAsia="zh-CN"/>
              </w:rPr>
              <w:t>单价</w:t>
            </w:r>
            <w:r>
              <w:rPr>
                <w:rFonts w:hint="eastAsia" w:ascii="仿宋" w:hAnsi="仿宋" w:eastAsia="仿宋" w:cs="仿宋"/>
                <w:sz w:val="24"/>
              </w:rPr>
              <w:t>（元）</w:t>
            </w:r>
          </w:p>
        </w:tc>
        <w:tc>
          <w:tcPr>
            <w:tcW w:w="965" w:type="pct"/>
            <w:noWrap w:val="0"/>
            <w:vAlign w:val="center"/>
          </w:tcPr>
          <w:p w14:paraId="3B56A634">
            <w:pPr>
              <w:widowControl/>
              <w:spacing w:line="360" w:lineRule="atLeast"/>
              <w:ind w:left="-8" w:leftChars="-4" w:firstLine="84" w:firstLineChars="35"/>
              <w:jc w:val="center"/>
              <w:outlineLvl w:val="1"/>
              <w:rPr>
                <w:rFonts w:hint="eastAsia" w:ascii="仿宋" w:hAnsi="仿宋" w:eastAsia="仿宋" w:cs="仿宋"/>
                <w:sz w:val="24"/>
              </w:rPr>
            </w:pPr>
            <w:r>
              <w:rPr>
                <w:rFonts w:hint="eastAsia" w:ascii="仿宋" w:hAnsi="仿宋" w:eastAsia="仿宋" w:cs="仿宋"/>
                <w:sz w:val="24"/>
              </w:rPr>
              <w:t>备注</w:t>
            </w:r>
          </w:p>
        </w:tc>
      </w:tr>
      <w:tr w14:paraId="271B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7" w:type="pct"/>
            <w:noWrap w:val="0"/>
            <w:vAlign w:val="center"/>
          </w:tcPr>
          <w:p w14:paraId="2AF4B179">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接口：短信接口</w:t>
            </w:r>
          </w:p>
        </w:tc>
        <w:tc>
          <w:tcPr>
            <w:tcW w:w="2255" w:type="pct"/>
            <w:noWrap w:val="0"/>
            <w:vAlign w:val="center"/>
          </w:tcPr>
          <w:p w14:paraId="4E33A1D3">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体检系统通过调用短信接口，对于总检人员，或者异常提示人员，进行发短信操作，通知客户。</w:t>
            </w:r>
          </w:p>
        </w:tc>
        <w:tc>
          <w:tcPr>
            <w:tcW w:w="802" w:type="pct"/>
            <w:noWrap w:val="0"/>
            <w:vAlign w:val="center"/>
          </w:tcPr>
          <w:p w14:paraId="7801251A">
            <w:pPr>
              <w:widowControl/>
              <w:spacing w:line="360" w:lineRule="atLeast"/>
              <w:ind w:left="-8" w:leftChars="-4"/>
              <w:outlineLvl w:val="1"/>
              <w:rPr>
                <w:rFonts w:ascii="仿宋" w:hAnsi="仿宋" w:eastAsia="仿宋" w:cs="仿宋"/>
                <w:sz w:val="24"/>
              </w:rPr>
            </w:pPr>
          </w:p>
        </w:tc>
        <w:tc>
          <w:tcPr>
            <w:tcW w:w="965" w:type="pct"/>
            <w:noWrap w:val="0"/>
            <w:vAlign w:val="center"/>
          </w:tcPr>
          <w:p w14:paraId="33A2BE25">
            <w:pPr>
              <w:widowControl/>
              <w:spacing w:line="360" w:lineRule="atLeast"/>
              <w:ind w:left="-8" w:leftChars="-4"/>
              <w:outlineLvl w:val="1"/>
              <w:rPr>
                <w:rFonts w:ascii="仿宋" w:hAnsi="仿宋" w:eastAsia="仿宋" w:cs="仿宋"/>
                <w:sz w:val="24"/>
              </w:rPr>
            </w:pPr>
          </w:p>
        </w:tc>
      </w:tr>
      <w:tr w14:paraId="614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7" w:type="pct"/>
            <w:noWrap w:val="0"/>
            <w:vAlign w:val="center"/>
          </w:tcPr>
          <w:p w14:paraId="7EA41510">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接口：短信平台接口推送</w:t>
            </w:r>
          </w:p>
        </w:tc>
        <w:tc>
          <w:tcPr>
            <w:tcW w:w="2255" w:type="pct"/>
            <w:noWrap w:val="0"/>
            <w:vAlign w:val="center"/>
          </w:tcPr>
          <w:p w14:paraId="0470996A">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通过微信公众号接口推送，相关需要推送的消息。【客户选择通过微信推送，就选择这个接口】</w:t>
            </w:r>
          </w:p>
        </w:tc>
        <w:tc>
          <w:tcPr>
            <w:tcW w:w="802" w:type="pct"/>
            <w:noWrap w:val="0"/>
            <w:vAlign w:val="top"/>
          </w:tcPr>
          <w:p w14:paraId="7D87161E">
            <w:pPr>
              <w:widowControl/>
              <w:spacing w:line="360" w:lineRule="atLeast"/>
              <w:jc w:val="left"/>
              <w:outlineLvl w:val="1"/>
              <w:rPr>
                <w:rFonts w:ascii="仿宋" w:hAnsi="仿宋" w:eastAsia="仿宋" w:cs="仿宋"/>
                <w:sz w:val="24"/>
              </w:rPr>
            </w:pPr>
          </w:p>
        </w:tc>
        <w:tc>
          <w:tcPr>
            <w:tcW w:w="965" w:type="pct"/>
            <w:noWrap w:val="0"/>
            <w:vAlign w:val="top"/>
          </w:tcPr>
          <w:p w14:paraId="3435DAEB">
            <w:pPr>
              <w:widowControl/>
              <w:spacing w:line="360" w:lineRule="atLeast"/>
              <w:jc w:val="left"/>
              <w:outlineLvl w:val="1"/>
              <w:rPr>
                <w:rFonts w:ascii="仿宋" w:hAnsi="仿宋" w:eastAsia="仿宋" w:cs="仿宋"/>
                <w:sz w:val="24"/>
              </w:rPr>
            </w:pPr>
          </w:p>
        </w:tc>
      </w:tr>
      <w:tr w14:paraId="5E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7" w:type="pct"/>
            <w:noWrap w:val="0"/>
            <w:vAlign w:val="center"/>
          </w:tcPr>
          <w:p w14:paraId="035DE40F">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个性化需求：医技导检</w:t>
            </w:r>
          </w:p>
        </w:tc>
        <w:tc>
          <w:tcPr>
            <w:tcW w:w="2255" w:type="pct"/>
            <w:noWrap w:val="0"/>
            <w:vAlign w:val="center"/>
          </w:tcPr>
          <w:p w14:paraId="0CE1930F">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提供视图数据给医技导检，方便体检系统人员进行导检叫号</w:t>
            </w:r>
          </w:p>
        </w:tc>
        <w:tc>
          <w:tcPr>
            <w:tcW w:w="802" w:type="pct"/>
            <w:noWrap w:val="0"/>
            <w:vAlign w:val="top"/>
          </w:tcPr>
          <w:p w14:paraId="77FD3CD6">
            <w:pPr>
              <w:widowControl/>
              <w:spacing w:line="360" w:lineRule="atLeast"/>
              <w:jc w:val="left"/>
              <w:outlineLvl w:val="1"/>
              <w:rPr>
                <w:rFonts w:hint="eastAsia" w:ascii="仿宋" w:hAnsi="仿宋" w:eastAsia="仿宋" w:cs="仿宋"/>
                <w:sz w:val="24"/>
              </w:rPr>
            </w:pPr>
          </w:p>
        </w:tc>
        <w:tc>
          <w:tcPr>
            <w:tcW w:w="965" w:type="pct"/>
            <w:noWrap w:val="0"/>
            <w:vAlign w:val="top"/>
          </w:tcPr>
          <w:p w14:paraId="467C76D5">
            <w:pPr>
              <w:widowControl/>
              <w:spacing w:line="360" w:lineRule="atLeast"/>
              <w:jc w:val="left"/>
              <w:outlineLvl w:val="1"/>
              <w:rPr>
                <w:rFonts w:hint="eastAsia" w:ascii="仿宋" w:hAnsi="仿宋" w:eastAsia="仿宋" w:cs="仿宋"/>
                <w:sz w:val="24"/>
              </w:rPr>
            </w:pPr>
          </w:p>
        </w:tc>
      </w:tr>
      <w:tr w14:paraId="75F8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7" w:type="pct"/>
            <w:noWrap w:val="0"/>
            <w:vAlign w:val="center"/>
          </w:tcPr>
          <w:p w14:paraId="52EB393E">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个性化需求：绩效系统</w:t>
            </w:r>
          </w:p>
        </w:tc>
        <w:tc>
          <w:tcPr>
            <w:tcW w:w="2255" w:type="pct"/>
            <w:noWrap w:val="0"/>
            <w:vAlign w:val="center"/>
          </w:tcPr>
          <w:p w14:paraId="0C75859D">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提供体检科数据给绩效系统，方便绩效系统进行体检业务绩效统计</w:t>
            </w:r>
          </w:p>
        </w:tc>
        <w:tc>
          <w:tcPr>
            <w:tcW w:w="802" w:type="pct"/>
            <w:noWrap w:val="0"/>
            <w:vAlign w:val="top"/>
          </w:tcPr>
          <w:p w14:paraId="7C8392ED">
            <w:pPr>
              <w:widowControl/>
              <w:spacing w:line="360" w:lineRule="atLeast"/>
              <w:jc w:val="left"/>
              <w:outlineLvl w:val="1"/>
              <w:rPr>
                <w:rFonts w:hint="eastAsia" w:ascii="仿宋" w:hAnsi="仿宋" w:eastAsia="仿宋" w:cs="仿宋"/>
                <w:sz w:val="24"/>
              </w:rPr>
            </w:pPr>
          </w:p>
        </w:tc>
        <w:tc>
          <w:tcPr>
            <w:tcW w:w="965" w:type="pct"/>
            <w:noWrap w:val="0"/>
            <w:vAlign w:val="top"/>
          </w:tcPr>
          <w:p w14:paraId="38D4F0A5">
            <w:pPr>
              <w:widowControl/>
              <w:spacing w:line="360" w:lineRule="atLeast"/>
              <w:jc w:val="left"/>
              <w:outlineLvl w:val="1"/>
              <w:rPr>
                <w:rFonts w:hint="eastAsia" w:ascii="仿宋" w:hAnsi="仿宋" w:eastAsia="仿宋" w:cs="仿宋"/>
                <w:sz w:val="24"/>
              </w:rPr>
            </w:pPr>
          </w:p>
        </w:tc>
      </w:tr>
      <w:tr w14:paraId="750E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7" w:type="pct"/>
            <w:noWrap w:val="0"/>
            <w:vAlign w:val="center"/>
          </w:tcPr>
          <w:p w14:paraId="564F9E52">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个性化需求：慢病系统</w:t>
            </w:r>
          </w:p>
        </w:tc>
        <w:tc>
          <w:tcPr>
            <w:tcW w:w="2255" w:type="pct"/>
            <w:noWrap w:val="0"/>
            <w:vAlign w:val="center"/>
          </w:tcPr>
          <w:p w14:paraId="211DEAC3">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提供视图数据给慢病系统，方便慢病系统进行体检人员慢病管理</w:t>
            </w:r>
          </w:p>
        </w:tc>
        <w:tc>
          <w:tcPr>
            <w:tcW w:w="802" w:type="pct"/>
            <w:noWrap w:val="0"/>
            <w:vAlign w:val="top"/>
          </w:tcPr>
          <w:p w14:paraId="7037E6B9">
            <w:pPr>
              <w:widowControl/>
              <w:spacing w:line="360" w:lineRule="atLeast"/>
              <w:jc w:val="left"/>
              <w:outlineLvl w:val="1"/>
              <w:rPr>
                <w:rFonts w:hint="eastAsia" w:ascii="仿宋" w:hAnsi="仿宋" w:eastAsia="仿宋" w:cs="仿宋"/>
                <w:sz w:val="24"/>
              </w:rPr>
            </w:pPr>
          </w:p>
        </w:tc>
        <w:tc>
          <w:tcPr>
            <w:tcW w:w="965" w:type="pct"/>
            <w:noWrap w:val="0"/>
            <w:vAlign w:val="top"/>
          </w:tcPr>
          <w:p w14:paraId="4CA402A9">
            <w:pPr>
              <w:widowControl/>
              <w:spacing w:line="360" w:lineRule="atLeast"/>
              <w:jc w:val="left"/>
              <w:outlineLvl w:val="1"/>
              <w:rPr>
                <w:rFonts w:hint="eastAsia" w:ascii="仿宋" w:hAnsi="仿宋" w:eastAsia="仿宋" w:cs="仿宋"/>
                <w:sz w:val="24"/>
              </w:rPr>
            </w:pPr>
          </w:p>
        </w:tc>
      </w:tr>
      <w:tr w14:paraId="2799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7" w:type="pct"/>
            <w:noWrap w:val="0"/>
            <w:vAlign w:val="center"/>
          </w:tcPr>
          <w:p w14:paraId="1516A03C">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个性化需求：传染病系统</w:t>
            </w:r>
          </w:p>
        </w:tc>
        <w:tc>
          <w:tcPr>
            <w:tcW w:w="2255" w:type="pct"/>
            <w:noWrap w:val="0"/>
            <w:vAlign w:val="center"/>
          </w:tcPr>
          <w:p w14:paraId="78A18EB6">
            <w:pPr>
              <w:spacing w:line="360" w:lineRule="atLeast"/>
              <w:jc w:val="left"/>
              <w:outlineLvl w:val="1"/>
              <w:rPr>
                <w:rFonts w:hint="eastAsia" w:hAnsi="宋体" w:eastAsia="仿宋" w:cs="宋体"/>
                <w:color w:val="000000"/>
                <w:sz w:val="24"/>
                <w:szCs w:val="24"/>
                <w:lang w:val="en-US" w:eastAsia="zh-CN"/>
              </w:rPr>
            </w:pPr>
            <w:r>
              <w:rPr>
                <w:rFonts w:hint="eastAsia" w:hAnsi="宋体" w:eastAsia="仿宋" w:cs="宋体"/>
                <w:color w:val="000000"/>
                <w:sz w:val="24"/>
                <w:szCs w:val="24"/>
                <w:lang w:val="en-US" w:eastAsia="zh-CN"/>
              </w:rPr>
              <w:t>提供视图数据给传染病系统，方便体检传染病人员上报处理</w:t>
            </w:r>
          </w:p>
        </w:tc>
        <w:tc>
          <w:tcPr>
            <w:tcW w:w="802" w:type="pct"/>
            <w:noWrap w:val="0"/>
            <w:vAlign w:val="top"/>
          </w:tcPr>
          <w:p w14:paraId="4589349F">
            <w:pPr>
              <w:widowControl/>
              <w:spacing w:line="360" w:lineRule="atLeast"/>
              <w:jc w:val="left"/>
              <w:outlineLvl w:val="1"/>
              <w:rPr>
                <w:rFonts w:hint="eastAsia" w:ascii="仿宋" w:hAnsi="仿宋" w:eastAsia="仿宋" w:cs="仿宋"/>
                <w:sz w:val="24"/>
              </w:rPr>
            </w:pPr>
          </w:p>
        </w:tc>
        <w:tc>
          <w:tcPr>
            <w:tcW w:w="965" w:type="pct"/>
            <w:noWrap w:val="0"/>
            <w:vAlign w:val="top"/>
          </w:tcPr>
          <w:p w14:paraId="41CAAC03">
            <w:pPr>
              <w:widowControl/>
              <w:spacing w:line="360" w:lineRule="atLeast"/>
              <w:jc w:val="left"/>
              <w:outlineLvl w:val="1"/>
              <w:rPr>
                <w:rFonts w:hint="eastAsia" w:ascii="仿宋" w:hAnsi="仿宋" w:eastAsia="仿宋" w:cs="仿宋"/>
                <w:sz w:val="24"/>
              </w:rPr>
            </w:pPr>
          </w:p>
        </w:tc>
      </w:tr>
      <w:tr w14:paraId="5FE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7" w:type="pct"/>
            <w:noWrap w:val="0"/>
            <w:vAlign w:val="top"/>
          </w:tcPr>
          <w:p w14:paraId="2FCB5B72">
            <w:pPr>
              <w:widowControl/>
              <w:adjustRightInd w:val="0"/>
              <w:snapToGrid w:val="0"/>
              <w:spacing w:line="360" w:lineRule="atLeast"/>
              <w:jc w:val="center"/>
              <w:outlineLvl w:val="1"/>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w:t>
            </w:r>
          </w:p>
        </w:tc>
        <w:tc>
          <w:tcPr>
            <w:tcW w:w="4022" w:type="pct"/>
            <w:gridSpan w:val="3"/>
            <w:noWrap w:val="0"/>
            <w:vAlign w:val="top"/>
          </w:tcPr>
          <w:p w14:paraId="23A98C5D">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1067DAF6">
            <w:pPr>
              <w:widowControl/>
              <w:spacing w:line="360" w:lineRule="atLeast"/>
              <w:jc w:val="left"/>
              <w:outlineLvl w:val="1"/>
              <w:rPr>
                <w:rFonts w:hint="eastAsia" w:ascii="仿宋" w:hAnsi="仿宋" w:eastAsia="仿宋" w:cs="仿宋"/>
                <w:sz w:val="24"/>
              </w:rPr>
            </w:pPr>
            <w:r>
              <w:rPr>
                <w:rFonts w:hint="eastAsia" w:ascii="仿宋" w:hAnsi="仿宋" w:eastAsia="仿宋" w:cs="仿宋"/>
                <w:sz w:val="24"/>
              </w:rPr>
              <w:t xml:space="preserve">小写：                                         </w:t>
            </w:r>
          </w:p>
        </w:tc>
      </w:tr>
    </w:tbl>
    <w:p w14:paraId="5FB2DC87">
      <w:pPr>
        <w:widowControl/>
        <w:spacing w:line="440" w:lineRule="exact"/>
        <w:jc w:val="left"/>
        <w:rPr>
          <w:rFonts w:hAnsi="宋体" w:eastAsia="仿宋" w:cs="宋体"/>
          <w:sz w:val="28"/>
        </w:rPr>
      </w:pPr>
      <w:r>
        <w:rPr>
          <w:rFonts w:hint="eastAsia" w:hAnsi="宋体" w:eastAsia="仿宋" w:cs="宋体"/>
          <w:sz w:val="28"/>
        </w:rPr>
        <w:t>注：1. 投标人投标</w:t>
      </w:r>
      <w:r>
        <w:rPr>
          <w:rFonts w:hint="eastAsia" w:hAnsi="宋体" w:eastAsia="仿宋" w:cs="宋体"/>
          <w:sz w:val="28"/>
          <w:lang w:val="en-US" w:eastAsia="zh-CN"/>
        </w:rPr>
        <w:t>总价</w:t>
      </w:r>
      <w:r>
        <w:rPr>
          <w:rFonts w:hint="eastAsia" w:hAnsi="宋体" w:eastAsia="仿宋" w:cs="宋体"/>
          <w:sz w:val="28"/>
        </w:rPr>
        <w:t>超过本项目</w:t>
      </w:r>
      <w:r>
        <w:rPr>
          <w:rFonts w:hint="eastAsia" w:hAnsi="宋体" w:eastAsia="仿宋" w:cs="宋体"/>
          <w:sz w:val="28"/>
          <w:lang w:val="en-US" w:eastAsia="zh-CN"/>
        </w:rPr>
        <w:t>最高</w:t>
      </w:r>
      <w:r>
        <w:rPr>
          <w:rFonts w:hint="eastAsia" w:hAnsi="宋体" w:eastAsia="仿宋" w:cs="宋体"/>
          <w:sz w:val="28"/>
        </w:rPr>
        <w:t>限价的，做无效投标处理。</w:t>
      </w:r>
    </w:p>
    <w:p w14:paraId="24A01782">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0C631F44">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0CB29F50">
      <w:pPr>
        <w:widowControl/>
        <w:spacing w:line="440" w:lineRule="exact"/>
        <w:jc w:val="left"/>
        <w:rPr>
          <w:rFonts w:hAnsi="宋体" w:eastAsia="仿宋" w:cs="宋体"/>
          <w:sz w:val="28"/>
        </w:rPr>
      </w:pPr>
    </w:p>
    <w:p w14:paraId="7E750980">
      <w:pPr>
        <w:widowControl/>
        <w:spacing w:line="440" w:lineRule="exact"/>
        <w:jc w:val="left"/>
        <w:rPr>
          <w:rFonts w:hAnsi="宋体" w:eastAsia="仿宋" w:cs="宋体"/>
          <w:sz w:val="28"/>
        </w:rPr>
      </w:pPr>
    </w:p>
    <w:p w14:paraId="13E71AFB">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467C29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524EBD2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69" w:name="_Toc217446086"/>
    </w:p>
    <w:p w14:paraId="4C60AD4B">
      <w:pPr>
        <w:widowControl/>
        <w:spacing w:line="360" w:lineRule="atLeast"/>
        <w:ind w:firstLine="548" w:firstLineChars="196"/>
        <w:jc w:val="left"/>
        <w:rPr>
          <w:rFonts w:hAnsi="宋体" w:eastAsia="仿宋" w:cs="宋体"/>
          <w:sz w:val="28"/>
        </w:rPr>
      </w:pPr>
    </w:p>
    <w:p w14:paraId="0BA8C7AF">
      <w:pPr>
        <w:pStyle w:val="4"/>
      </w:pPr>
    </w:p>
    <w:p w14:paraId="6F79BE6C"/>
    <w:p w14:paraId="3FDE9535">
      <w:pPr>
        <w:pStyle w:val="4"/>
      </w:pPr>
    </w:p>
    <w:p w14:paraId="24412519"/>
    <w:p w14:paraId="7AAF7536">
      <w:pPr>
        <w:pStyle w:val="4"/>
      </w:pPr>
    </w:p>
    <w:p w14:paraId="2FA4BC6E">
      <w:bookmarkStart w:id="70" w:name="_Hlk120091867"/>
    </w:p>
    <w:p w14:paraId="25293D8E">
      <w:pPr>
        <w:pStyle w:val="16"/>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DB4BCAD">
      <w:pPr>
        <w:pStyle w:val="4"/>
      </w:pPr>
    </w:p>
    <w:bookmarkEnd w:id="69"/>
    <w:bookmarkEnd w:id="70"/>
    <w:p w14:paraId="6DC308CA">
      <w:pPr>
        <w:spacing w:line="700" w:lineRule="exact"/>
        <w:ind w:left="315"/>
        <w:jc w:val="center"/>
        <w:outlineLvl w:val="1"/>
        <w:rPr>
          <w:rStyle w:val="26"/>
          <w:rFonts w:hint="eastAsia" w:ascii="黑体" w:hAnsi="黑体" w:eastAsia="黑体" w:cs="仿宋"/>
          <w:b/>
          <w:bCs/>
          <w:sz w:val="32"/>
          <w:szCs w:val="28"/>
          <w:lang w:eastAsia="zh-CN"/>
        </w:rPr>
      </w:pPr>
      <w:bookmarkStart w:id="71" w:name="_Toc32605"/>
      <w:bookmarkStart w:id="72" w:name="_Toc30002"/>
      <w:bookmarkStart w:id="73" w:name="_Toc24494"/>
      <w:bookmarkStart w:id="74" w:name="_Toc3871"/>
      <w:bookmarkStart w:id="75" w:name="_Toc29032"/>
      <w:bookmarkStart w:id="76" w:name="_Toc14685"/>
    </w:p>
    <w:p w14:paraId="0D6C1CCD">
      <w:pPr>
        <w:spacing w:line="700" w:lineRule="exact"/>
        <w:ind w:left="315"/>
        <w:jc w:val="center"/>
        <w:outlineLvl w:val="1"/>
        <w:rPr>
          <w:rStyle w:val="26"/>
          <w:rFonts w:hint="eastAsia" w:ascii="黑体" w:hAnsi="黑体" w:eastAsia="黑体" w:cs="仿宋"/>
          <w:b/>
          <w:bCs/>
          <w:sz w:val="32"/>
          <w:szCs w:val="28"/>
          <w:lang w:eastAsia="zh-CN"/>
        </w:rPr>
      </w:pPr>
    </w:p>
    <w:p w14:paraId="6E0CB630">
      <w:pPr>
        <w:spacing w:line="700" w:lineRule="exact"/>
        <w:ind w:left="315"/>
        <w:jc w:val="center"/>
        <w:outlineLvl w:val="1"/>
        <w:rPr>
          <w:rStyle w:val="26"/>
          <w:rFonts w:hint="eastAsia" w:ascii="黑体" w:hAnsi="黑体" w:eastAsia="黑体" w:cs="仿宋"/>
          <w:b/>
          <w:bCs/>
          <w:sz w:val="32"/>
          <w:szCs w:val="28"/>
          <w:lang w:eastAsia="zh-CN"/>
        </w:rPr>
      </w:pPr>
    </w:p>
    <w:p w14:paraId="1DFB6BFA">
      <w:pPr>
        <w:spacing w:line="700" w:lineRule="exact"/>
        <w:ind w:left="315"/>
        <w:jc w:val="center"/>
        <w:outlineLvl w:val="1"/>
        <w:rPr>
          <w:rStyle w:val="26"/>
          <w:rFonts w:hint="eastAsia" w:ascii="黑体" w:hAnsi="黑体" w:eastAsia="黑体" w:cs="仿宋"/>
          <w:b/>
          <w:bCs/>
          <w:sz w:val="32"/>
          <w:szCs w:val="28"/>
          <w:lang w:eastAsia="zh-CN"/>
        </w:rPr>
      </w:pPr>
    </w:p>
    <w:p w14:paraId="230ABBE3">
      <w:pPr>
        <w:spacing w:line="700" w:lineRule="exact"/>
        <w:ind w:left="315"/>
        <w:jc w:val="center"/>
        <w:outlineLvl w:val="1"/>
        <w:rPr>
          <w:rStyle w:val="26"/>
          <w:rFonts w:hint="eastAsia" w:ascii="黑体" w:hAnsi="黑体" w:eastAsia="黑体" w:cs="仿宋"/>
          <w:b/>
          <w:bCs/>
          <w:sz w:val="32"/>
          <w:szCs w:val="28"/>
          <w:lang w:eastAsia="zh-CN"/>
        </w:rPr>
      </w:pPr>
    </w:p>
    <w:p w14:paraId="43858F52">
      <w:pPr>
        <w:spacing w:line="700" w:lineRule="exact"/>
        <w:ind w:left="315"/>
        <w:jc w:val="center"/>
        <w:outlineLvl w:val="1"/>
        <w:rPr>
          <w:rStyle w:val="26"/>
          <w:rFonts w:hint="eastAsia" w:ascii="黑体" w:hAnsi="黑体" w:eastAsia="黑体" w:cs="仿宋"/>
          <w:b/>
          <w:bCs/>
          <w:sz w:val="32"/>
          <w:szCs w:val="28"/>
          <w:lang w:eastAsia="zh-CN"/>
        </w:rPr>
      </w:pPr>
    </w:p>
    <w:p w14:paraId="3AB78207">
      <w:pPr>
        <w:spacing w:line="700" w:lineRule="exact"/>
        <w:ind w:left="315"/>
        <w:jc w:val="center"/>
        <w:outlineLvl w:val="1"/>
        <w:rPr>
          <w:rStyle w:val="26"/>
          <w:rFonts w:hint="eastAsia" w:ascii="黑体" w:hAnsi="黑体" w:eastAsia="黑体" w:cs="仿宋"/>
          <w:b/>
          <w:bCs/>
          <w:sz w:val="32"/>
          <w:szCs w:val="28"/>
          <w:lang w:eastAsia="zh-CN"/>
        </w:rPr>
      </w:pPr>
    </w:p>
    <w:p w14:paraId="0AEA9F97">
      <w:pPr>
        <w:spacing w:line="700" w:lineRule="exact"/>
        <w:ind w:left="315"/>
        <w:jc w:val="center"/>
        <w:outlineLvl w:val="1"/>
        <w:rPr>
          <w:rStyle w:val="26"/>
          <w:rFonts w:hint="eastAsia" w:ascii="黑体" w:hAnsi="黑体" w:eastAsia="黑体" w:cs="仿宋"/>
          <w:b/>
          <w:bCs/>
          <w:sz w:val="32"/>
          <w:szCs w:val="28"/>
          <w:lang w:eastAsia="zh-CN"/>
        </w:rPr>
      </w:pPr>
    </w:p>
    <w:p w14:paraId="10C91DC3">
      <w:pPr>
        <w:spacing w:line="700" w:lineRule="exact"/>
        <w:ind w:left="315"/>
        <w:jc w:val="center"/>
        <w:outlineLvl w:val="1"/>
        <w:rPr>
          <w:rStyle w:val="26"/>
          <w:rFonts w:hint="eastAsia" w:ascii="黑体" w:hAnsi="黑体" w:eastAsia="黑体" w:cs="仿宋"/>
          <w:b/>
          <w:bCs/>
          <w:sz w:val="32"/>
          <w:szCs w:val="28"/>
          <w:lang w:eastAsia="zh-CN"/>
        </w:rPr>
      </w:pPr>
    </w:p>
    <w:p w14:paraId="06F25EAF">
      <w:pPr>
        <w:spacing w:line="700" w:lineRule="exact"/>
        <w:ind w:left="315"/>
        <w:jc w:val="center"/>
        <w:outlineLvl w:val="1"/>
        <w:rPr>
          <w:rStyle w:val="26"/>
          <w:rFonts w:hint="eastAsia" w:ascii="黑体" w:hAnsi="黑体" w:eastAsia="黑体" w:cs="仿宋"/>
          <w:b/>
          <w:bCs/>
          <w:sz w:val="32"/>
          <w:szCs w:val="28"/>
          <w:lang w:eastAsia="zh-CN"/>
        </w:rPr>
      </w:pPr>
    </w:p>
    <w:p w14:paraId="32215781">
      <w:pPr>
        <w:spacing w:line="700" w:lineRule="exact"/>
        <w:ind w:left="315"/>
        <w:jc w:val="center"/>
        <w:outlineLvl w:val="1"/>
        <w:rPr>
          <w:rStyle w:val="26"/>
          <w:rFonts w:hint="eastAsia" w:ascii="黑体" w:hAnsi="黑体" w:eastAsia="黑体" w:cs="仿宋"/>
          <w:b/>
          <w:bCs/>
          <w:sz w:val="32"/>
          <w:szCs w:val="28"/>
          <w:lang w:eastAsia="zh-CN"/>
        </w:rPr>
      </w:pPr>
    </w:p>
    <w:p w14:paraId="70DF9D75">
      <w:pPr>
        <w:spacing w:line="700" w:lineRule="exact"/>
        <w:ind w:left="315"/>
        <w:jc w:val="center"/>
        <w:outlineLvl w:val="1"/>
        <w:rPr>
          <w:rStyle w:val="26"/>
          <w:rFonts w:hint="eastAsia" w:ascii="黑体" w:hAnsi="黑体" w:eastAsia="黑体" w:cs="仿宋"/>
          <w:b/>
          <w:bCs/>
          <w:sz w:val="32"/>
          <w:szCs w:val="28"/>
          <w:lang w:eastAsia="zh-CN"/>
        </w:rPr>
      </w:pPr>
    </w:p>
    <w:p w14:paraId="6A4501EA">
      <w:pPr>
        <w:spacing w:line="700" w:lineRule="exact"/>
        <w:ind w:left="315"/>
        <w:jc w:val="center"/>
        <w:outlineLvl w:val="1"/>
        <w:rPr>
          <w:rStyle w:val="26"/>
          <w:rFonts w:hint="eastAsia" w:ascii="黑体" w:hAnsi="黑体" w:eastAsia="黑体" w:cs="仿宋"/>
          <w:b/>
          <w:bCs/>
          <w:sz w:val="32"/>
          <w:szCs w:val="28"/>
          <w:lang w:eastAsia="zh-CN"/>
        </w:rPr>
      </w:pPr>
    </w:p>
    <w:p w14:paraId="7E42FE44">
      <w:pPr>
        <w:spacing w:line="700" w:lineRule="exact"/>
        <w:ind w:left="315"/>
        <w:jc w:val="center"/>
        <w:outlineLvl w:val="1"/>
        <w:rPr>
          <w:rStyle w:val="26"/>
          <w:rFonts w:hint="eastAsia" w:ascii="黑体" w:hAnsi="黑体" w:eastAsia="黑体" w:cs="仿宋"/>
          <w:b/>
          <w:bCs/>
          <w:sz w:val="32"/>
          <w:szCs w:val="28"/>
          <w:lang w:eastAsia="zh-CN"/>
        </w:rPr>
      </w:pPr>
    </w:p>
    <w:p w14:paraId="4563EB26">
      <w:pPr>
        <w:spacing w:line="700" w:lineRule="exact"/>
        <w:ind w:left="315"/>
        <w:jc w:val="center"/>
        <w:outlineLvl w:val="1"/>
        <w:rPr>
          <w:rStyle w:val="26"/>
          <w:rFonts w:hint="eastAsia" w:ascii="黑体" w:hAnsi="黑体" w:eastAsia="黑体" w:cs="仿宋"/>
          <w:b/>
          <w:bCs/>
          <w:sz w:val="32"/>
          <w:szCs w:val="28"/>
          <w:lang w:eastAsia="zh-CN"/>
        </w:rPr>
      </w:pPr>
    </w:p>
    <w:p w14:paraId="6629A7F8">
      <w:pPr>
        <w:spacing w:line="700" w:lineRule="exact"/>
        <w:ind w:left="315"/>
        <w:jc w:val="center"/>
        <w:outlineLvl w:val="1"/>
        <w:rPr>
          <w:rStyle w:val="26"/>
          <w:rFonts w:hint="eastAsia" w:ascii="黑体" w:hAnsi="黑体" w:eastAsia="黑体" w:cs="仿宋"/>
          <w:b/>
          <w:bCs/>
          <w:sz w:val="32"/>
          <w:szCs w:val="28"/>
          <w:lang w:eastAsia="zh-CN"/>
        </w:rPr>
      </w:pPr>
    </w:p>
    <w:p w14:paraId="6A1375F1">
      <w:pPr>
        <w:spacing w:line="700" w:lineRule="exact"/>
        <w:ind w:left="315"/>
        <w:jc w:val="center"/>
        <w:outlineLvl w:val="1"/>
        <w:rPr>
          <w:rStyle w:val="26"/>
          <w:rFonts w:hint="eastAsia" w:ascii="黑体" w:hAnsi="黑体" w:eastAsia="黑体" w:cs="仿宋"/>
          <w:b/>
          <w:bCs/>
          <w:sz w:val="32"/>
          <w:szCs w:val="28"/>
          <w:lang w:eastAsia="zh-CN"/>
        </w:rPr>
      </w:pPr>
    </w:p>
    <w:p w14:paraId="04038654">
      <w:pPr>
        <w:spacing w:line="700" w:lineRule="exact"/>
        <w:ind w:left="315"/>
        <w:jc w:val="center"/>
        <w:outlineLvl w:val="1"/>
        <w:rPr>
          <w:rStyle w:val="26"/>
          <w:rFonts w:hint="eastAsia" w:ascii="黑体" w:hAnsi="黑体" w:eastAsia="黑体" w:cs="仿宋"/>
          <w:b/>
          <w:bCs/>
          <w:sz w:val="32"/>
          <w:szCs w:val="28"/>
          <w:lang w:eastAsia="zh-CN"/>
        </w:rPr>
      </w:pPr>
    </w:p>
    <w:p w14:paraId="11D569D9">
      <w:pPr>
        <w:spacing w:line="700" w:lineRule="exact"/>
        <w:ind w:left="315"/>
        <w:jc w:val="center"/>
        <w:outlineLvl w:val="1"/>
        <w:rPr>
          <w:rStyle w:val="26"/>
          <w:rFonts w:ascii="黑体" w:hAnsi="黑体" w:eastAsia="黑体" w:cs="仿宋"/>
          <w:b/>
          <w:bCs/>
          <w:sz w:val="32"/>
          <w:szCs w:val="28"/>
        </w:rPr>
      </w:pPr>
      <w:r>
        <w:rPr>
          <w:rStyle w:val="26"/>
          <w:rFonts w:hint="eastAsia" w:ascii="黑体" w:hAnsi="黑体" w:eastAsia="黑体" w:cs="仿宋"/>
          <w:b/>
          <w:bCs/>
          <w:sz w:val="32"/>
          <w:szCs w:val="28"/>
          <w:lang w:eastAsia="zh-CN"/>
        </w:rPr>
        <w:t>九</w:t>
      </w:r>
      <w:r>
        <w:rPr>
          <w:rStyle w:val="26"/>
          <w:rFonts w:hint="eastAsia" w:ascii="黑体" w:hAnsi="黑体" w:eastAsia="黑体" w:cs="仿宋"/>
          <w:b/>
          <w:bCs/>
          <w:sz w:val="32"/>
          <w:szCs w:val="28"/>
        </w:rPr>
        <w:t>、供应商认为需要提供的其他材料</w:t>
      </w:r>
      <w:bookmarkEnd w:id="71"/>
      <w:bookmarkEnd w:id="72"/>
      <w:bookmarkEnd w:id="73"/>
      <w:bookmarkEnd w:id="74"/>
      <w:bookmarkEnd w:id="75"/>
      <w:bookmarkEnd w:id="76"/>
    </w:p>
    <w:p w14:paraId="68B8EAEF">
      <w:pPr>
        <w:pStyle w:val="4"/>
        <w:jc w:val="center"/>
        <w:rPr>
          <w:rFonts w:ascii="仿宋" w:hAnsi="仿宋" w:eastAsia="仿宋" w:cs="仿宋"/>
        </w:rPr>
      </w:pPr>
    </w:p>
    <w:p w14:paraId="5DE28EC9">
      <w:pPr>
        <w:pStyle w:val="24"/>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5C8C47C">
      <w:pPr>
        <w:pStyle w:val="4"/>
        <w:jc w:val="center"/>
        <w:rPr>
          <w:rFonts w:ascii="仿宋" w:hAnsi="仿宋" w:eastAsia="仿宋" w:cs="仿宋"/>
        </w:rPr>
      </w:pPr>
    </w:p>
    <w:p w14:paraId="7A2AC6B9">
      <w:pPr>
        <w:pStyle w:val="4"/>
        <w:outlineLvl w:val="0"/>
        <w:rPr>
          <w:rFonts w:ascii="黑体" w:hAnsi="黑体" w:eastAsia="黑体" w:cs="黑体"/>
          <w:sz w:val="44"/>
          <w:szCs w:val="44"/>
        </w:rPr>
      </w:pPr>
    </w:p>
    <w:p w14:paraId="1BBA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6FC79F3D"/>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B45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7A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9A414">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649A41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78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7C5CE">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3A7C5C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B779">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91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CD0E">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3F12A2B"/>
    <w:multiLevelType w:val="singleLevel"/>
    <w:tmpl w:val="A3F12A2B"/>
    <w:lvl w:ilvl="0" w:tentative="0">
      <w:start w:val="1"/>
      <w:numFmt w:val="decimal"/>
      <w:suff w:val="space"/>
      <w:lvlText w:val="%1."/>
      <w:lvlJc w:val="left"/>
      <w:pPr>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C64D1C62"/>
    <w:multiLevelType w:val="singleLevel"/>
    <w:tmpl w:val="C64D1C62"/>
    <w:lvl w:ilvl="0" w:tentative="0">
      <w:start w:val="1"/>
      <w:numFmt w:val="decimal"/>
      <w:suff w:val="space"/>
      <w:lvlText w:val="%1."/>
      <w:lvlJc w:val="left"/>
      <w:pPr>
        <w:ind w:left="425" w:hanging="425"/>
      </w:pPr>
      <w:rPr>
        <w:rFonts w:hint="default"/>
      </w:rPr>
    </w:lvl>
  </w:abstractNum>
  <w:abstractNum w:abstractNumId="4">
    <w:nsid w:val="D09826B0"/>
    <w:multiLevelType w:val="singleLevel"/>
    <w:tmpl w:val="D09826B0"/>
    <w:lvl w:ilvl="0" w:tentative="0">
      <w:start w:val="1"/>
      <w:numFmt w:val="chineseCounting"/>
      <w:suff w:val="nothing"/>
      <w:lvlText w:val="%1、"/>
      <w:lvlJc w:val="left"/>
      <w:pPr>
        <w:ind w:left="0" w:firstLine="420"/>
      </w:pPr>
      <w:rPr>
        <w:rFonts w:hint="eastAsia"/>
      </w:rPr>
    </w:lvl>
  </w:abstractNum>
  <w:abstractNum w:abstractNumId="5">
    <w:nsid w:val="E62F222A"/>
    <w:multiLevelType w:val="singleLevel"/>
    <w:tmpl w:val="E62F222A"/>
    <w:lvl w:ilvl="0" w:tentative="0">
      <w:start w:val="1"/>
      <w:numFmt w:val="chineseCounting"/>
      <w:suff w:val="nothing"/>
      <w:lvlText w:val="（%1）"/>
      <w:lvlJc w:val="left"/>
      <w:pPr>
        <w:ind w:left="0" w:firstLine="420"/>
      </w:pPr>
      <w:rPr>
        <w:rFonts w:hint="eastAsia"/>
      </w:rPr>
    </w:lvl>
  </w:abstractNum>
  <w:abstractNum w:abstractNumId="6">
    <w:nsid w:val="E78072AF"/>
    <w:multiLevelType w:val="singleLevel"/>
    <w:tmpl w:val="E78072AF"/>
    <w:lvl w:ilvl="0" w:tentative="0">
      <w:start w:val="1"/>
      <w:numFmt w:val="decimal"/>
      <w:suff w:val="space"/>
      <w:lvlText w:val="%1."/>
      <w:lvlJc w:val="left"/>
      <w:pPr>
        <w:ind w:left="425" w:hanging="425"/>
      </w:pPr>
      <w:rPr>
        <w:rFonts w:hint="default"/>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B684AB8"/>
    <w:multiLevelType w:val="singleLevel"/>
    <w:tmpl w:val="1B684AB8"/>
    <w:lvl w:ilvl="0" w:tentative="0">
      <w:start w:val="1"/>
      <w:numFmt w:val="chineseCounting"/>
      <w:suff w:val="space"/>
      <w:lvlText w:val="第%1章"/>
      <w:lvlJc w:val="left"/>
      <w:rPr>
        <w:rFonts w:hint="eastAsia"/>
      </w:rPr>
    </w:lvl>
  </w:abstractNum>
  <w:abstractNum w:abstractNumId="9">
    <w:nsid w:val="59D98A8A"/>
    <w:multiLevelType w:val="singleLevel"/>
    <w:tmpl w:val="59D98A8A"/>
    <w:lvl w:ilvl="0" w:tentative="0">
      <w:start w:val="1"/>
      <w:numFmt w:val="decimal"/>
      <w:suff w:val="space"/>
      <w:lvlText w:val="%1."/>
      <w:lvlJc w:val="left"/>
      <w:pPr>
        <w:ind w:left="425" w:hanging="425"/>
      </w:pPr>
      <w:rPr>
        <w:rFonts w:hint="default"/>
      </w:rPr>
    </w:lvl>
  </w:abstractNum>
  <w:abstractNum w:abstractNumId="10">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8"/>
  </w:num>
  <w:num w:numId="2">
    <w:abstractNumId w:val="11"/>
  </w:num>
  <w:num w:numId="3">
    <w:abstractNumId w:val="2"/>
  </w:num>
  <w:num w:numId="4">
    <w:abstractNumId w:val="0"/>
  </w:num>
  <w:num w:numId="5">
    <w:abstractNumId w:val="7"/>
  </w:num>
  <w:num w:numId="6">
    <w:abstractNumId w:val="10"/>
  </w:num>
  <w:num w:numId="7">
    <w:abstractNumId w:val="4"/>
  </w:num>
  <w:num w:numId="8">
    <w:abstractNumId w:val="9"/>
  </w:num>
  <w:num w:numId="9">
    <w:abstractNumId w:val="5"/>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73C0"/>
    <w:rsid w:val="003B36D3"/>
    <w:rsid w:val="03167EB6"/>
    <w:rsid w:val="03CC21CB"/>
    <w:rsid w:val="03DA29D1"/>
    <w:rsid w:val="0C234952"/>
    <w:rsid w:val="0D7A4A46"/>
    <w:rsid w:val="0DEF74E9"/>
    <w:rsid w:val="13CE5DDA"/>
    <w:rsid w:val="15452067"/>
    <w:rsid w:val="17057D09"/>
    <w:rsid w:val="1CAF2462"/>
    <w:rsid w:val="1E807EBD"/>
    <w:rsid w:val="22E575A7"/>
    <w:rsid w:val="23E973C0"/>
    <w:rsid w:val="28E22DEC"/>
    <w:rsid w:val="2A2878AC"/>
    <w:rsid w:val="2CDD55EC"/>
    <w:rsid w:val="2DED2BBE"/>
    <w:rsid w:val="2E492358"/>
    <w:rsid w:val="2EA17C2D"/>
    <w:rsid w:val="30AA4E09"/>
    <w:rsid w:val="36776D8A"/>
    <w:rsid w:val="3AFE1F63"/>
    <w:rsid w:val="3B563B4D"/>
    <w:rsid w:val="3C1D655C"/>
    <w:rsid w:val="3C5F7C1C"/>
    <w:rsid w:val="3CAA05F4"/>
    <w:rsid w:val="40E1210B"/>
    <w:rsid w:val="488E3796"/>
    <w:rsid w:val="4BC17797"/>
    <w:rsid w:val="4CA854E1"/>
    <w:rsid w:val="4E395A84"/>
    <w:rsid w:val="4F4C5CBA"/>
    <w:rsid w:val="55202F99"/>
    <w:rsid w:val="59220D74"/>
    <w:rsid w:val="5A2D5D50"/>
    <w:rsid w:val="5C4C2850"/>
    <w:rsid w:val="5D4F34FE"/>
    <w:rsid w:val="64D21BE7"/>
    <w:rsid w:val="693B41FE"/>
    <w:rsid w:val="6B2C2051"/>
    <w:rsid w:val="6CD77688"/>
    <w:rsid w:val="6D5C28E7"/>
    <w:rsid w:val="72CF1588"/>
    <w:rsid w:val="75D66F03"/>
    <w:rsid w:val="7D0108B1"/>
    <w:rsid w:val="7D131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6"/>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000FF"/>
      <w:u w:val="single"/>
    </w:rPr>
  </w:style>
  <w:style w:type="paragraph" w:customStyle="1" w:styleId="22">
    <w:name w:val="13、表格内居中正文"/>
    <w:basedOn w:val="1"/>
    <w:qFormat/>
    <w:uiPriority w:val="0"/>
    <w:pPr>
      <w:wordWrap w:val="0"/>
      <w:topLinePunct/>
      <w:spacing w:line="360" w:lineRule="exact"/>
      <w:jc w:val="center"/>
    </w:pPr>
    <w:rPr>
      <w:rFonts w:ascii="宋体" w:hAnsi="宋体" w:eastAsia="宋体"/>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4">
    <w:name w:val="List Paragraph"/>
    <w:basedOn w:val="1"/>
    <w:qFormat/>
    <w:uiPriority w:val="34"/>
    <w:pPr>
      <w:ind w:firstLine="420" w:firstLineChars="200"/>
    </w:p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正文文本缩进 2 Char"/>
    <w:basedOn w:val="19"/>
    <w:link w:val="11"/>
    <w:qFormat/>
    <w:uiPriority w:val="0"/>
    <w:rPr>
      <w:szCs w:val="20"/>
    </w:rPr>
  </w:style>
  <w:style w:type="paragraph" w:customStyle="1" w:styleId="27">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28">
    <w:name w:val="font01"/>
    <w:basedOn w:val="19"/>
    <w:qFormat/>
    <w:uiPriority w:val="0"/>
    <w:rPr>
      <w:rFonts w:hint="eastAsia" w:ascii="宋体" w:hAnsi="宋体" w:eastAsia="宋体" w:cs="宋体"/>
      <w:color w:val="000000"/>
      <w:sz w:val="24"/>
      <w:szCs w:val="24"/>
      <w:u w:val="none"/>
    </w:rPr>
  </w:style>
  <w:style w:type="character" w:customStyle="1" w:styleId="29">
    <w:name w:val="font31"/>
    <w:basedOn w:val="19"/>
    <w:qFormat/>
    <w:uiPriority w:val="0"/>
    <w:rPr>
      <w:rFonts w:hint="eastAsia" w:ascii="宋体" w:hAnsi="宋体" w:eastAsia="宋体" w:cs="宋体"/>
      <w:color w:val="000000"/>
      <w:sz w:val="24"/>
      <w:szCs w:val="24"/>
      <w:u w:val="none"/>
    </w:rPr>
  </w:style>
  <w:style w:type="character" w:customStyle="1" w:styleId="30">
    <w:name w:val="font21"/>
    <w:basedOn w:val="19"/>
    <w:qFormat/>
    <w:uiPriority w:val="0"/>
    <w:rPr>
      <w:rFonts w:hint="eastAsia" w:ascii="宋体" w:hAnsi="宋体" w:eastAsia="宋体" w:cs="宋体"/>
      <w:color w:val="000000"/>
      <w:sz w:val="24"/>
      <w:szCs w:val="24"/>
      <w:u w:val="none"/>
    </w:rPr>
  </w:style>
  <w:style w:type="character" w:customStyle="1" w:styleId="31">
    <w:name w:val="font4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760</Words>
  <Characters>849</Characters>
  <Lines>0</Lines>
  <Paragraphs>0</Paragraphs>
  <TotalTime>36</TotalTime>
  <ScaleCrop>false</ScaleCrop>
  <LinksUpToDate>false</LinksUpToDate>
  <CharactersWithSpaces>896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2025-07-16T03:44:00Z</dcterms:created>
  <dc:creator>刘远涛</dc:creator>
  <cp:lastModifiedBy>gxrmyy</cp:lastModifiedBy>
  <cp:lastPrinted>2026-07-13T02:33:00Z</cp:lastPrinted>
  <dcterms:modified xsi:type="dcterms:W3CDTF">2026-07-16T04:11:25Z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4FD35B7A1DDC4C63810F82F994A414B8_13</vt:lpwstr>
  </property>
  <property fmtid="{D5CDD505-2E9C-101B-9397-08002B2CF9AE}" pid="4" name="KSOTemplateDocerSaveRecord">
    <vt:lpwstr>eyJoZGlkIjoiODEzMTg1NWFmNDkwMDBkNGViYTRkZmY1MDNjNGNjM2UiLCJ1c2VySWQiOiIxNTY4ODI4MjI4In0=</vt:lpwstr>
  </property>
</Properties>
</file>