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9CBF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附件 项目现场现状说明</w:t>
      </w:r>
    </w:p>
    <w:p w14:paraId="7EE555B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项目名称：</w:t>
      </w:r>
      <w:r>
        <w:rPr>
          <w:rFonts w:hint="eastAsia" w:ascii="仿宋" w:hAnsi="仿宋" w:eastAsia="仿宋" w:cs="仿宋"/>
          <w:sz w:val="28"/>
          <w:szCs w:val="28"/>
        </w:rPr>
        <w:t>病区PDA网络覆盖新增设备服务</w:t>
      </w:r>
    </w:p>
    <w:p w14:paraId="6A2BD8C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一、本次为病区无线网络扩容优化项目，新增 AP 用于补足病区无线信号，满足 PDA 临床业务使用。</w:t>
      </w:r>
    </w:p>
    <w:p w14:paraId="2BFF376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二、现有网络环境现状</w:t>
      </w:r>
    </w:p>
    <w:p w14:paraId="334C0DA2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病区现有无线 AP 设备：新华三 H3C WA6520S-E；</w:t>
      </w:r>
    </w:p>
    <w:p w14:paraId="1B4D3C3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环境特点：部署位置在病房区域，周边分布监护仪、急救等医用电气设备，无线网络设备工作不得对上述医疗设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备产生电磁干扰。</w:t>
      </w:r>
    </w:p>
    <w:p w14:paraId="2D60E02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三、重要提示</w:t>
      </w:r>
    </w:p>
    <w:p w14:paraId="70F067B4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本文件仅为现状告知，不设置品牌、型号排他要求，任何品牌无线 AP，只要能够满足本采购文件技术条款，均可参与本项目；</w:t>
      </w:r>
    </w:p>
    <w:p w14:paraId="24AFE99E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供应商须自行完成技术评估，充分预判对接、调试、兼容风险；所有适配、调试、整改费用自行考虑进报价；</w:t>
      </w:r>
    </w:p>
    <w:p w14:paraId="4D6935A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成交后，采购人不接受以 “与现有 H3C 设备不兼容” 为由追加费用、延期或免责。</w:t>
      </w:r>
    </w:p>
    <w:p w14:paraId="575E8F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5522BC"/>
    <w:multiLevelType w:val="multilevel"/>
    <w:tmpl w:val="885522B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536AEF44"/>
    <w:multiLevelType w:val="multilevel"/>
    <w:tmpl w:val="536AEF4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A2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2026-10-23T01:45:23Z</dcterms:created>
  <dc:creator>GXRY</dc:creator>
  <cp:lastModifiedBy>gxrmyy</cp:lastModifiedBy>
  <dcterms:modified xsi:type="dcterms:W3CDTF">2026-10-23T02:12:09Z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eyJoZGlkIjoiODEzMTg1NWFmNDkwMDBkNGViYTRkZmY1MDNjNGNjM2UiLCJ1c2VySWQiOiIxNTY4ODI4MjI4In0=</vt:lpwstr>
  </property>
  <property fmtid="{D5CDD505-2E9C-101B-9397-08002B2CF9AE}" pid="4" name="ICV">
    <vt:lpwstr>DB256857F0EC4977A56CDF5DE6E1F5FF_12</vt:lpwstr>
  </property>
</Properties>
</file>